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DC9F33" w14:textId="77777777" w:rsidR="006B2B1A" w:rsidRPr="00543EE2" w:rsidRDefault="000254B6" w:rsidP="0087748C">
      <w:pPr>
        <w:spacing w:afterLines="100" w:after="312"/>
        <w:jc w:val="center"/>
        <w:rPr>
          <w:rFonts w:ascii="宋体" w:eastAsia="宋体" w:hAnsi="宋体" w:cs="Times New Roman"/>
          <w:b/>
          <w:color w:val="000000"/>
          <w:sz w:val="44"/>
          <w:szCs w:val="44"/>
        </w:rPr>
      </w:pPr>
      <w:r w:rsidRPr="00543EE2">
        <w:rPr>
          <w:rFonts w:ascii="宋体" w:eastAsia="宋体" w:hAnsi="宋体" w:cs="Times New Roman" w:hint="eastAsia"/>
          <w:b/>
          <w:color w:val="000000"/>
          <w:sz w:val="44"/>
          <w:szCs w:val="44"/>
        </w:rPr>
        <w:t>中国铁塔股份有限公司总部公务用车管理实施细则</w:t>
      </w:r>
    </w:p>
    <w:p w14:paraId="3ED42246" w14:textId="77777777" w:rsidR="006B2B1A" w:rsidRDefault="006B2B1A">
      <w:pPr>
        <w:jc w:val="center"/>
        <w:rPr>
          <w:rFonts w:ascii="仿宋" w:eastAsia="仿宋" w:hAnsi="仿宋" w:cs="Times New Roman"/>
          <w:color w:val="000000"/>
          <w:sz w:val="32"/>
          <w:szCs w:val="32"/>
        </w:rPr>
      </w:pPr>
    </w:p>
    <w:p w14:paraId="6B33B17E" w14:textId="77777777" w:rsidR="006B2B1A" w:rsidRDefault="000254B6">
      <w:pPr>
        <w:ind w:firstLineChars="200" w:firstLine="643"/>
        <w:rPr>
          <w:rFonts w:ascii="仿宋" w:eastAsia="仿宋" w:hAnsi="仿宋" w:cs="Times New Roman"/>
          <w:color w:val="000000"/>
          <w:sz w:val="32"/>
          <w:szCs w:val="32"/>
        </w:rPr>
      </w:pPr>
      <w:r>
        <w:rPr>
          <w:rFonts w:ascii="仿宋" w:eastAsia="仿宋" w:hAnsi="仿宋" w:cs="Times New Roman" w:hint="eastAsia"/>
          <w:b/>
          <w:color w:val="000000"/>
          <w:sz w:val="32"/>
          <w:szCs w:val="32"/>
        </w:rPr>
        <w:t>第一条</w:t>
      </w:r>
      <w:r>
        <w:rPr>
          <w:rFonts w:ascii="仿宋" w:eastAsia="仿宋" w:hAnsi="仿宋" w:cs="Times New Roman"/>
          <w:b/>
          <w:color w:val="000000"/>
          <w:sz w:val="32"/>
          <w:szCs w:val="32"/>
        </w:rPr>
        <w:t xml:space="preserve"> </w:t>
      </w:r>
      <w:r>
        <w:rPr>
          <w:rFonts w:ascii="仿宋" w:eastAsia="仿宋" w:hAnsi="仿宋" w:cs="Times New Roman" w:hint="eastAsia"/>
          <w:color w:val="000000"/>
          <w:sz w:val="32"/>
          <w:szCs w:val="32"/>
        </w:rPr>
        <w:t>为规范公司总部公务用车管理，做到节约、高效、安全行车，根据《中国铁塔股份有限公司公务用车管理办法（试行）》（中国铁塔</w:t>
      </w:r>
      <w:r>
        <w:rPr>
          <w:rFonts w:ascii="仿宋" w:eastAsia="仿宋" w:hAnsi="仿宋" w:cs="Times New Roman" w:hint="eastAsia"/>
          <w:kern w:val="0"/>
          <w:sz w:val="32"/>
          <w:szCs w:val="32"/>
        </w:rPr>
        <w:t>[201</w:t>
      </w:r>
      <w:r>
        <w:rPr>
          <w:rFonts w:ascii="仿宋" w:eastAsia="仿宋" w:hAnsi="仿宋" w:cs="Times New Roman"/>
          <w:kern w:val="0"/>
          <w:sz w:val="32"/>
          <w:szCs w:val="32"/>
        </w:rPr>
        <w:t>8</w:t>
      </w:r>
      <w:r>
        <w:rPr>
          <w:rFonts w:ascii="仿宋" w:eastAsia="仿宋" w:hAnsi="仿宋" w:cs="Times New Roman" w:hint="eastAsia"/>
          <w:kern w:val="0"/>
          <w:sz w:val="32"/>
          <w:szCs w:val="32"/>
        </w:rPr>
        <w:t>]</w:t>
      </w:r>
      <w:r>
        <w:rPr>
          <w:rFonts w:ascii="仿宋" w:eastAsia="仿宋" w:hAnsi="仿宋" w:cs="Times New Roman"/>
          <w:kern w:val="0"/>
          <w:sz w:val="32"/>
          <w:szCs w:val="32"/>
        </w:rPr>
        <w:t>181</w:t>
      </w:r>
      <w:r>
        <w:rPr>
          <w:rFonts w:ascii="仿宋" w:eastAsia="仿宋" w:hAnsi="仿宋" w:cs="Times New Roman" w:hint="eastAsia"/>
          <w:kern w:val="0"/>
          <w:sz w:val="32"/>
          <w:szCs w:val="32"/>
        </w:rPr>
        <w:t>号）</w:t>
      </w:r>
      <w:r>
        <w:rPr>
          <w:rFonts w:ascii="仿宋" w:eastAsia="仿宋" w:hAnsi="仿宋" w:cs="Times New Roman" w:hint="eastAsia"/>
          <w:color w:val="000000"/>
          <w:sz w:val="32"/>
          <w:szCs w:val="32"/>
        </w:rPr>
        <w:t>的有关规定，结合公司总部公务用车实际情况，制定本实施细则。</w:t>
      </w:r>
    </w:p>
    <w:p w14:paraId="392D155A" w14:textId="77777777" w:rsidR="006B2B1A" w:rsidRDefault="000254B6">
      <w:pPr>
        <w:ind w:firstLineChars="200" w:firstLine="643"/>
        <w:rPr>
          <w:rFonts w:ascii="仿宋" w:eastAsia="仿宋" w:hAnsi="仿宋" w:cs="Times New Roman"/>
          <w:color w:val="000000"/>
          <w:sz w:val="32"/>
          <w:szCs w:val="32"/>
        </w:rPr>
      </w:pPr>
      <w:r>
        <w:rPr>
          <w:rFonts w:ascii="仿宋" w:eastAsia="仿宋" w:hAnsi="仿宋" w:cs="Times New Roman" w:hint="eastAsia"/>
          <w:b/>
          <w:color w:val="000000"/>
          <w:sz w:val="32"/>
          <w:szCs w:val="32"/>
        </w:rPr>
        <w:t>第二条</w:t>
      </w:r>
      <w:r>
        <w:rPr>
          <w:rFonts w:ascii="仿宋" w:eastAsia="仿宋" w:hAnsi="仿宋" w:cs="Times New Roman"/>
          <w:b/>
          <w:color w:val="000000"/>
          <w:sz w:val="32"/>
          <w:szCs w:val="32"/>
        </w:rPr>
        <w:t xml:space="preserve"> </w:t>
      </w:r>
      <w:r>
        <w:rPr>
          <w:rFonts w:ascii="仿宋" w:eastAsia="仿宋" w:hAnsi="仿宋" w:cs="Times New Roman" w:hint="eastAsia"/>
          <w:color w:val="000000"/>
          <w:sz w:val="32"/>
          <w:szCs w:val="32"/>
        </w:rPr>
        <w:t>本实施细则所称公务用车包括公司总部购置或租赁的公司领导履职保障用车、一般公务用车（含外事、商务接待用车和机要交换用车）等。</w:t>
      </w:r>
    </w:p>
    <w:p w14:paraId="1198EACD" w14:textId="77777777" w:rsidR="006B2B1A" w:rsidRDefault="000254B6">
      <w:pPr>
        <w:ind w:firstLineChars="200" w:firstLine="643"/>
        <w:rPr>
          <w:rFonts w:ascii="仿宋" w:eastAsia="仿宋" w:hAnsi="仿宋"/>
          <w:sz w:val="32"/>
          <w:szCs w:val="32"/>
        </w:rPr>
      </w:pPr>
      <w:r>
        <w:rPr>
          <w:rFonts w:ascii="仿宋" w:eastAsia="仿宋" w:hAnsi="仿宋" w:cs="Times New Roman" w:hint="eastAsia"/>
          <w:b/>
          <w:color w:val="000000"/>
          <w:sz w:val="32"/>
          <w:szCs w:val="32"/>
        </w:rPr>
        <w:t>第三条</w:t>
      </w:r>
      <w:r>
        <w:rPr>
          <w:rFonts w:ascii="仿宋" w:eastAsia="仿宋" w:hAnsi="仿宋" w:hint="eastAsia"/>
          <w:sz w:val="32"/>
          <w:szCs w:val="32"/>
        </w:rPr>
        <w:t xml:space="preserve"> 总部公务用车由行政服务中心归口管理，负责对总部公务车辆及驾驶员的日常管理、车辆调度、车辆购置、报废更新、车辆运行费用及车辆交通安全管理等工作。</w:t>
      </w:r>
    </w:p>
    <w:p w14:paraId="32746A6E" w14:textId="77777777" w:rsidR="006B2B1A" w:rsidRDefault="000254B6">
      <w:pPr>
        <w:ind w:firstLineChars="200" w:firstLine="643"/>
        <w:rPr>
          <w:rFonts w:ascii="仿宋" w:eastAsia="仿宋" w:hAnsi="仿宋" w:cs="Times New Roman"/>
          <w:sz w:val="32"/>
          <w:szCs w:val="32"/>
        </w:rPr>
      </w:pPr>
      <w:r>
        <w:rPr>
          <w:rFonts w:ascii="仿宋" w:eastAsia="仿宋" w:hAnsi="仿宋" w:cs="Times New Roman" w:hint="eastAsia"/>
          <w:b/>
          <w:sz w:val="32"/>
          <w:szCs w:val="32"/>
        </w:rPr>
        <w:t xml:space="preserve">第四条 </w:t>
      </w:r>
      <w:r>
        <w:rPr>
          <w:rFonts w:ascii="仿宋" w:eastAsia="仿宋" w:hAnsi="仿宋" w:cs="Times New Roman" w:hint="eastAsia"/>
          <w:sz w:val="32"/>
          <w:szCs w:val="32"/>
        </w:rPr>
        <w:t>总部各部门、直属单位不配备或长期租用专属公务用车。</w:t>
      </w:r>
    </w:p>
    <w:p w14:paraId="3723BB07" w14:textId="77777777" w:rsidR="006B2B1A" w:rsidRDefault="000254B6">
      <w:pPr>
        <w:ind w:firstLineChars="200" w:firstLine="643"/>
        <w:rPr>
          <w:rFonts w:ascii="仿宋" w:eastAsia="仿宋" w:hAnsi="仿宋" w:cs="Times New Roman"/>
          <w:color w:val="000000"/>
          <w:sz w:val="32"/>
          <w:szCs w:val="32"/>
        </w:rPr>
      </w:pPr>
      <w:r>
        <w:rPr>
          <w:rFonts w:ascii="仿宋" w:eastAsia="仿宋" w:hAnsi="仿宋" w:cs="Times New Roman" w:hint="eastAsia"/>
          <w:b/>
          <w:color w:val="000000"/>
          <w:sz w:val="32"/>
          <w:szCs w:val="32"/>
        </w:rPr>
        <w:t xml:space="preserve">第五条 </w:t>
      </w:r>
      <w:r>
        <w:rPr>
          <w:rFonts w:ascii="仿宋" w:eastAsia="仿宋" w:hAnsi="仿宋" w:cs="Times New Roman" w:hint="eastAsia"/>
          <w:color w:val="000000"/>
          <w:sz w:val="32"/>
          <w:szCs w:val="32"/>
        </w:rPr>
        <w:t>公司总部公务车首先用于满足公司领导履职保障用车、重大活动、重要来宾接待和机要文件交换等用车需求；其次根据车辆和司机调度情况，尽量满足总部各部门、直属单位公务出行和商务接待用车需求；如果自有车辆确实无法满足用车需求时，可通过临时租赁或网约专车方式解决。</w:t>
      </w:r>
    </w:p>
    <w:p w14:paraId="70CAD6CE" w14:textId="77777777" w:rsidR="006B2B1A" w:rsidRDefault="000254B6">
      <w:pPr>
        <w:ind w:firstLineChars="200" w:firstLine="643"/>
        <w:rPr>
          <w:rFonts w:ascii="仿宋" w:eastAsia="仿宋" w:hAnsi="仿宋" w:cs="Times New Roman"/>
          <w:color w:val="000000"/>
          <w:sz w:val="32"/>
          <w:szCs w:val="32"/>
        </w:rPr>
      </w:pPr>
      <w:r>
        <w:rPr>
          <w:rFonts w:ascii="仿宋" w:eastAsia="仿宋" w:hAnsi="仿宋" w:cs="Times New Roman" w:hint="eastAsia"/>
          <w:b/>
          <w:bCs/>
          <w:sz w:val="32"/>
          <w:szCs w:val="32"/>
        </w:rPr>
        <w:t xml:space="preserve">第六条 </w:t>
      </w:r>
      <w:r>
        <w:rPr>
          <w:rFonts w:ascii="仿宋" w:eastAsia="仿宋" w:hAnsi="仿宋" w:cs="Times New Roman" w:hint="eastAsia"/>
          <w:bCs/>
          <w:sz w:val="32"/>
          <w:szCs w:val="32"/>
        </w:rPr>
        <w:t>公司租赁车辆应选择正规的车辆租赁公司，根据实际需求进行租赁，租赁车辆不能超出公司规定的标准。</w:t>
      </w:r>
    </w:p>
    <w:p w14:paraId="309F7FD1" w14:textId="77777777" w:rsidR="006B2B1A" w:rsidRDefault="000254B6">
      <w:pPr>
        <w:ind w:firstLineChars="199" w:firstLine="639"/>
        <w:rPr>
          <w:rFonts w:ascii="仿宋" w:eastAsia="仿宋" w:hAnsi="仿宋" w:cs="Times New Roman"/>
          <w:color w:val="000000"/>
          <w:sz w:val="32"/>
          <w:szCs w:val="32"/>
        </w:rPr>
      </w:pPr>
      <w:r>
        <w:rPr>
          <w:rFonts w:ascii="仿宋" w:eastAsia="仿宋" w:hAnsi="仿宋" w:cs="Times New Roman" w:hint="eastAsia"/>
          <w:b/>
          <w:sz w:val="32"/>
          <w:szCs w:val="32"/>
        </w:rPr>
        <w:lastRenderedPageBreak/>
        <w:t xml:space="preserve">第七条 </w:t>
      </w:r>
      <w:r>
        <w:rPr>
          <w:rFonts w:ascii="仿宋" w:eastAsia="仿宋" w:hAnsi="仿宋" w:cs="Times New Roman" w:hint="eastAsia"/>
          <w:color w:val="000000"/>
          <w:sz w:val="32"/>
          <w:szCs w:val="32"/>
        </w:rPr>
        <w:t>总部各部门、直属单位申请公务用车，须提前填写《公司总部公务用车申请单》（附件），经申请部门负责人签字确认后，由行政服务中心统筹调度安排派车事宜。</w:t>
      </w:r>
    </w:p>
    <w:p w14:paraId="71F74CD0" w14:textId="77777777" w:rsidR="006B2B1A" w:rsidRDefault="000254B6">
      <w:pPr>
        <w:ind w:firstLineChars="225" w:firstLine="723"/>
        <w:rPr>
          <w:rFonts w:ascii="仿宋" w:eastAsia="仿宋" w:hAnsi="仿宋" w:cs="Times New Roman"/>
          <w:sz w:val="32"/>
          <w:szCs w:val="32"/>
        </w:rPr>
      </w:pPr>
      <w:r>
        <w:rPr>
          <w:rFonts w:ascii="仿宋" w:eastAsia="仿宋" w:hAnsi="仿宋" w:cs="Times New Roman" w:hint="eastAsia"/>
          <w:b/>
          <w:sz w:val="32"/>
          <w:szCs w:val="32"/>
        </w:rPr>
        <w:t xml:space="preserve">第八条 </w:t>
      </w:r>
      <w:r>
        <w:rPr>
          <w:rFonts w:ascii="仿宋" w:eastAsia="仿宋" w:hAnsi="仿宋" w:cs="Times New Roman" w:hint="eastAsia"/>
          <w:sz w:val="32"/>
          <w:szCs w:val="32"/>
        </w:rPr>
        <w:t>总部公务车辆原则上不驶出北京，确需驶出北京公务出行的，应事先获得公司分管领导同意并报行政服务中心备案。</w:t>
      </w:r>
    </w:p>
    <w:p w14:paraId="374ACA3D" w14:textId="77777777" w:rsidR="006B2B1A" w:rsidRDefault="000254B6">
      <w:pPr>
        <w:ind w:firstLineChars="200" w:firstLine="643"/>
        <w:rPr>
          <w:rFonts w:ascii="仿宋" w:eastAsia="仿宋" w:hAnsi="仿宋" w:cs="Times New Roman"/>
          <w:sz w:val="32"/>
          <w:szCs w:val="32"/>
        </w:rPr>
      </w:pPr>
      <w:r>
        <w:rPr>
          <w:rFonts w:ascii="仿宋" w:eastAsia="仿宋" w:hAnsi="仿宋" w:cs="Times New Roman" w:hint="eastAsia"/>
          <w:b/>
          <w:sz w:val="32"/>
          <w:szCs w:val="32"/>
        </w:rPr>
        <w:t>第九条</w:t>
      </w:r>
      <w:r>
        <w:rPr>
          <w:rFonts w:ascii="仿宋" w:eastAsia="仿宋" w:hAnsi="仿宋" w:cs="Times New Roman" w:hint="eastAsia"/>
          <w:sz w:val="32"/>
          <w:szCs w:val="32"/>
        </w:rPr>
        <w:t xml:space="preserve"> 公务车辆在非工作时间内，应停放在公司总部地下停车场。因公外出和需要在外过夜的车辆须报行政服务中心批准、备案，选择正规停车场存放。未按规定停放，如发生丢失、损毁等后果，经济损失由责任人承担。</w:t>
      </w:r>
    </w:p>
    <w:p w14:paraId="4B3D579B" w14:textId="77777777" w:rsidR="006B2B1A" w:rsidRDefault="000254B6">
      <w:pPr>
        <w:ind w:firstLineChars="200" w:firstLine="643"/>
        <w:jc w:val="left"/>
        <w:rPr>
          <w:rFonts w:ascii="仿宋" w:eastAsia="仿宋" w:hAnsi="仿宋" w:cs="Times New Roman"/>
          <w:sz w:val="32"/>
          <w:szCs w:val="32"/>
        </w:rPr>
      </w:pPr>
      <w:r>
        <w:rPr>
          <w:rFonts w:ascii="仿宋" w:eastAsia="仿宋" w:hAnsi="仿宋" w:cs="Times New Roman" w:hint="eastAsia"/>
          <w:b/>
          <w:sz w:val="32"/>
          <w:szCs w:val="32"/>
        </w:rPr>
        <w:t xml:space="preserve">第十条 </w:t>
      </w:r>
      <w:r>
        <w:rPr>
          <w:rFonts w:ascii="仿宋" w:eastAsia="仿宋" w:hAnsi="仿宋" w:cs="Times New Roman" w:hint="eastAsia"/>
          <w:sz w:val="32"/>
          <w:szCs w:val="32"/>
        </w:rPr>
        <w:t>行政服务中心负责编制车辆年度费用预算，核定单车费用，并建立“一车一台账”制度，严格按预算费用标准执行。</w:t>
      </w:r>
    </w:p>
    <w:p w14:paraId="0B56C029" w14:textId="77777777" w:rsidR="006B2B1A" w:rsidRDefault="000254B6">
      <w:pPr>
        <w:ind w:firstLineChars="200" w:firstLine="643"/>
        <w:rPr>
          <w:rFonts w:ascii="仿宋" w:eastAsia="仿宋" w:hAnsi="仿宋" w:cs="Times New Roman"/>
          <w:sz w:val="32"/>
          <w:szCs w:val="32"/>
        </w:rPr>
      </w:pPr>
      <w:r>
        <w:rPr>
          <w:rFonts w:ascii="仿宋" w:eastAsia="仿宋" w:hAnsi="仿宋" w:cs="Times New Roman" w:hint="eastAsia"/>
          <w:b/>
          <w:sz w:val="32"/>
          <w:szCs w:val="32"/>
        </w:rPr>
        <w:t>第十一条</w:t>
      </w:r>
      <w:r>
        <w:rPr>
          <w:rFonts w:ascii="仿宋" w:eastAsia="仿宋" w:hAnsi="仿宋" w:cs="Times New Roman" w:hint="eastAsia"/>
          <w:sz w:val="32"/>
          <w:szCs w:val="32"/>
        </w:rPr>
        <w:t xml:space="preserve"> 公务车辆因执行公务产生的过路过桥费、临时停车费、装饰费等，按照实际发生额报销。</w:t>
      </w:r>
    </w:p>
    <w:p w14:paraId="1A16991F" w14:textId="77777777" w:rsidR="006B2B1A" w:rsidRDefault="000254B6">
      <w:pPr>
        <w:ind w:firstLineChars="200" w:firstLine="643"/>
        <w:rPr>
          <w:rFonts w:ascii="仿宋" w:eastAsia="仿宋" w:hAnsi="仿宋" w:cs="Times New Roman"/>
          <w:sz w:val="32"/>
          <w:szCs w:val="32"/>
        </w:rPr>
      </w:pPr>
      <w:r>
        <w:rPr>
          <w:rFonts w:ascii="仿宋" w:eastAsia="仿宋" w:hAnsi="仿宋" w:cs="Times New Roman" w:hint="eastAsia"/>
          <w:b/>
          <w:sz w:val="32"/>
          <w:szCs w:val="32"/>
        </w:rPr>
        <w:t xml:space="preserve">第十二条 </w:t>
      </w:r>
      <w:r>
        <w:rPr>
          <w:rFonts w:ascii="仿宋" w:eastAsia="仿宋" w:hAnsi="仿宋" w:cs="Times New Roman" w:hint="eastAsia"/>
          <w:sz w:val="32"/>
          <w:szCs w:val="32"/>
        </w:rPr>
        <w:t>车辆用油实行“定额管理、单车统计”制度，实行加油卡（一车一卡）管理，按月统计单车</w:t>
      </w:r>
      <w:r>
        <w:rPr>
          <w:rFonts w:ascii="仿宋" w:eastAsia="仿宋" w:hAnsi="仿宋" w:cs="Arial" w:hint="eastAsia"/>
          <w:sz w:val="32"/>
          <w:szCs w:val="32"/>
        </w:rPr>
        <w:t>公里</w:t>
      </w:r>
      <w:r>
        <w:rPr>
          <w:rFonts w:ascii="仿宋" w:eastAsia="仿宋" w:hAnsi="仿宋" w:cs="Times New Roman" w:hint="eastAsia"/>
          <w:sz w:val="32"/>
          <w:szCs w:val="32"/>
        </w:rPr>
        <w:t>油耗。根据实际情况确定充值额度。严禁随意变更油卡性质。</w:t>
      </w:r>
    </w:p>
    <w:p w14:paraId="6FFD04E3" w14:textId="77777777" w:rsidR="006B2B1A" w:rsidRDefault="000254B6">
      <w:pPr>
        <w:ind w:firstLineChars="200" w:firstLine="643"/>
        <w:rPr>
          <w:rFonts w:ascii="仿宋" w:eastAsia="仿宋" w:hAnsi="仿宋" w:cs="Times New Roman"/>
          <w:sz w:val="32"/>
          <w:szCs w:val="32"/>
        </w:rPr>
      </w:pPr>
      <w:r>
        <w:rPr>
          <w:rFonts w:ascii="仿宋" w:eastAsia="仿宋" w:hAnsi="仿宋" w:cs="Times New Roman" w:hint="eastAsia"/>
          <w:b/>
          <w:sz w:val="32"/>
          <w:szCs w:val="32"/>
        </w:rPr>
        <w:t xml:space="preserve">第十三条 </w:t>
      </w:r>
      <w:r>
        <w:rPr>
          <w:rFonts w:ascii="仿宋" w:eastAsia="仿宋" w:hAnsi="仿宋" w:cs="Times New Roman" w:hint="eastAsia"/>
          <w:sz w:val="32"/>
          <w:szCs w:val="32"/>
        </w:rPr>
        <w:t>公务车辆（含长期租赁车）选定专业的保险公司，统一投保，统一理赔。</w:t>
      </w:r>
    </w:p>
    <w:p w14:paraId="58B1755E" w14:textId="77777777" w:rsidR="006B2B1A" w:rsidRDefault="000254B6">
      <w:pPr>
        <w:ind w:firstLineChars="200" w:firstLine="643"/>
        <w:rPr>
          <w:rFonts w:ascii="仿宋" w:eastAsia="仿宋" w:hAnsi="仿宋" w:cs="Times New Roman"/>
          <w:bCs/>
          <w:sz w:val="32"/>
          <w:szCs w:val="32"/>
        </w:rPr>
      </w:pPr>
      <w:r>
        <w:rPr>
          <w:rFonts w:ascii="仿宋" w:eastAsia="仿宋" w:hAnsi="仿宋" w:cs="Times New Roman" w:hint="eastAsia"/>
          <w:b/>
          <w:sz w:val="32"/>
          <w:szCs w:val="32"/>
        </w:rPr>
        <w:t>第十四条</w:t>
      </w:r>
      <w:r>
        <w:rPr>
          <w:rFonts w:ascii="仿宋" w:eastAsia="仿宋" w:hAnsi="仿宋" w:cs="Times New Roman" w:hint="eastAsia"/>
          <w:sz w:val="32"/>
          <w:szCs w:val="32"/>
        </w:rPr>
        <w:t xml:space="preserve"> 公务</w:t>
      </w:r>
      <w:r>
        <w:rPr>
          <w:rFonts w:ascii="仿宋" w:eastAsia="仿宋" w:hAnsi="仿宋" w:cs="Times New Roman" w:hint="eastAsia"/>
          <w:bCs/>
          <w:sz w:val="32"/>
          <w:szCs w:val="32"/>
        </w:rPr>
        <w:t>车辆的维修、保养，由驾驶员申报相关项目，经行政服务中心负责人审核后，到4</w:t>
      </w:r>
      <w:r>
        <w:rPr>
          <w:rFonts w:ascii="仿宋" w:eastAsia="仿宋" w:hAnsi="仿宋" w:cs="Times New Roman"/>
          <w:bCs/>
          <w:sz w:val="32"/>
          <w:szCs w:val="32"/>
        </w:rPr>
        <w:t>S</w:t>
      </w:r>
      <w:r>
        <w:rPr>
          <w:rFonts w:ascii="仿宋" w:eastAsia="仿宋" w:hAnsi="仿宋" w:cs="Times New Roman" w:hint="eastAsia"/>
          <w:bCs/>
          <w:sz w:val="32"/>
          <w:szCs w:val="32"/>
        </w:rPr>
        <w:t>店或公司选定</w:t>
      </w:r>
      <w:r>
        <w:rPr>
          <w:rFonts w:ascii="仿宋" w:eastAsia="仿宋" w:hAnsi="仿宋" w:cs="Times New Roman" w:hint="eastAsia"/>
          <w:bCs/>
          <w:sz w:val="32"/>
          <w:szCs w:val="32"/>
        </w:rPr>
        <w:lastRenderedPageBreak/>
        <w:t>的维修、保养单位进行。公务车辆应按规定及时保养，不得超期保养。</w:t>
      </w:r>
    </w:p>
    <w:p w14:paraId="2AF08F8F" w14:textId="77777777" w:rsidR="006B2B1A" w:rsidRDefault="000254B6">
      <w:pPr>
        <w:ind w:firstLineChars="200" w:firstLine="643"/>
        <w:rPr>
          <w:rFonts w:ascii="仿宋" w:eastAsia="仿宋" w:hAnsi="仿宋" w:cs="Times New Roman"/>
          <w:bCs/>
          <w:sz w:val="32"/>
          <w:szCs w:val="32"/>
        </w:rPr>
      </w:pPr>
      <w:r>
        <w:rPr>
          <w:rFonts w:ascii="仿宋" w:eastAsia="仿宋" w:hAnsi="仿宋" w:cs="Times New Roman" w:hint="eastAsia"/>
          <w:b/>
          <w:bCs/>
          <w:sz w:val="32"/>
          <w:szCs w:val="32"/>
        </w:rPr>
        <w:t>第十五条</w:t>
      </w:r>
      <w:r>
        <w:rPr>
          <w:rFonts w:ascii="仿宋" w:eastAsia="仿宋" w:hAnsi="仿宋" w:cs="Times New Roman" w:hint="eastAsia"/>
          <w:bCs/>
          <w:sz w:val="32"/>
          <w:szCs w:val="32"/>
        </w:rPr>
        <w:t xml:space="preserve"> 在维修过程中，驾驶员应对维修内容，车辆修复后驾驶员应认真检验所修车辆，确认无误后，在维修结算单上签字。</w:t>
      </w:r>
    </w:p>
    <w:p w14:paraId="69C036D1" w14:textId="77777777" w:rsidR="006B2B1A" w:rsidRDefault="000254B6">
      <w:pPr>
        <w:ind w:firstLineChars="200" w:firstLine="643"/>
        <w:rPr>
          <w:rFonts w:ascii="仿宋" w:eastAsia="仿宋" w:hAnsi="仿宋" w:cs="Times New Roman"/>
          <w:bCs/>
          <w:sz w:val="32"/>
          <w:szCs w:val="32"/>
        </w:rPr>
      </w:pPr>
      <w:r>
        <w:rPr>
          <w:rFonts w:ascii="仿宋" w:eastAsia="仿宋" w:hAnsi="仿宋" w:cs="Times New Roman" w:hint="eastAsia"/>
          <w:b/>
          <w:bCs/>
          <w:sz w:val="32"/>
          <w:szCs w:val="32"/>
        </w:rPr>
        <w:t>第十六条</w:t>
      </w:r>
      <w:r>
        <w:rPr>
          <w:rFonts w:ascii="仿宋" w:eastAsia="仿宋" w:hAnsi="仿宋" w:cs="Times New Roman" w:hint="eastAsia"/>
          <w:bCs/>
          <w:sz w:val="32"/>
          <w:szCs w:val="32"/>
        </w:rPr>
        <w:t xml:space="preserve"> 维修项目超出申报内容的，须说明原因，超出金额较大或更换大的备品备件（单次超过五万元）需上报公司分管领导批准后，方可维修。</w:t>
      </w:r>
    </w:p>
    <w:p w14:paraId="0E03CFEA" w14:textId="77777777" w:rsidR="006B2B1A" w:rsidRDefault="000254B6">
      <w:pPr>
        <w:ind w:firstLineChars="200" w:firstLine="643"/>
        <w:rPr>
          <w:rFonts w:ascii="仿宋" w:eastAsia="仿宋" w:hAnsi="仿宋" w:cs="Times New Roman"/>
          <w:sz w:val="32"/>
          <w:szCs w:val="32"/>
        </w:rPr>
      </w:pPr>
      <w:bookmarkStart w:id="0" w:name="_Hlk93496247"/>
      <w:r>
        <w:rPr>
          <w:rFonts w:ascii="仿宋" w:eastAsia="仿宋" w:hAnsi="仿宋" w:cs="Times New Roman" w:hint="eastAsia"/>
          <w:b/>
          <w:sz w:val="32"/>
          <w:szCs w:val="32"/>
        </w:rPr>
        <w:t>第十七条</w:t>
      </w:r>
      <w:r>
        <w:rPr>
          <w:rFonts w:ascii="仿宋" w:eastAsia="仿宋" w:hAnsi="仿宋" w:cs="Times New Roman" w:hint="eastAsia"/>
          <w:sz w:val="32"/>
          <w:szCs w:val="32"/>
        </w:rPr>
        <w:t xml:space="preserve"> 本实施细则</w:t>
      </w:r>
      <w:bookmarkEnd w:id="0"/>
      <w:r>
        <w:rPr>
          <w:rFonts w:ascii="仿宋" w:eastAsia="仿宋" w:hAnsi="仿宋" w:cs="Times New Roman" w:hint="eastAsia"/>
          <w:sz w:val="32"/>
          <w:szCs w:val="32"/>
        </w:rPr>
        <w:t>由行政服务中心负责解释。</w:t>
      </w:r>
    </w:p>
    <w:p w14:paraId="434BEB45" w14:textId="77777777" w:rsidR="006B2B1A" w:rsidRDefault="000254B6">
      <w:pPr>
        <w:ind w:firstLineChars="200" w:firstLine="643"/>
        <w:rPr>
          <w:rFonts w:ascii="仿宋" w:eastAsia="仿宋" w:hAnsi="仿宋" w:cs="Times New Roman"/>
          <w:sz w:val="32"/>
          <w:szCs w:val="32"/>
        </w:rPr>
      </w:pPr>
      <w:r>
        <w:rPr>
          <w:rFonts w:ascii="仿宋" w:eastAsia="仿宋" w:hAnsi="仿宋" w:cs="Times New Roman" w:hint="eastAsia"/>
          <w:b/>
          <w:sz w:val="32"/>
          <w:szCs w:val="32"/>
        </w:rPr>
        <w:t>第十八条</w:t>
      </w:r>
      <w:r>
        <w:rPr>
          <w:rFonts w:ascii="仿宋" w:eastAsia="仿宋" w:hAnsi="仿宋" w:cs="Times New Roman" w:hint="eastAsia"/>
          <w:sz w:val="32"/>
          <w:szCs w:val="32"/>
        </w:rPr>
        <w:t xml:space="preserve"> 本实施细则自发布之日起执行。</w:t>
      </w:r>
    </w:p>
    <w:p w14:paraId="528D96CC" w14:textId="77777777" w:rsidR="006B2B1A" w:rsidRDefault="006B2B1A">
      <w:pPr>
        <w:ind w:firstLineChars="200" w:firstLine="420"/>
      </w:pPr>
    </w:p>
    <w:p w14:paraId="1CDEFD0F" w14:textId="77777777" w:rsidR="006B2B1A" w:rsidRDefault="006B2B1A">
      <w:pPr>
        <w:ind w:firstLineChars="200" w:firstLine="420"/>
      </w:pPr>
    </w:p>
    <w:p w14:paraId="319EDFF9" w14:textId="77777777" w:rsidR="006B2B1A" w:rsidRDefault="006B2B1A">
      <w:pPr>
        <w:ind w:firstLineChars="200" w:firstLine="420"/>
      </w:pPr>
    </w:p>
    <w:p w14:paraId="37031DC9" w14:textId="77777777" w:rsidR="006B2B1A" w:rsidRDefault="006B2B1A">
      <w:pPr>
        <w:ind w:firstLineChars="200" w:firstLine="420"/>
      </w:pPr>
    </w:p>
    <w:p w14:paraId="0D9A890E" w14:textId="77777777" w:rsidR="006B2B1A" w:rsidRDefault="006B2B1A">
      <w:pPr>
        <w:rPr>
          <w:rFonts w:ascii="仿宋" w:eastAsia="仿宋" w:hAnsi="仿宋"/>
          <w:sz w:val="32"/>
          <w:szCs w:val="32"/>
        </w:rPr>
      </w:pPr>
    </w:p>
    <w:p w14:paraId="7C889A2D" w14:textId="77777777" w:rsidR="006B2B1A" w:rsidRDefault="006B2B1A">
      <w:pPr>
        <w:rPr>
          <w:rFonts w:ascii="仿宋" w:eastAsia="仿宋" w:hAnsi="仿宋"/>
          <w:sz w:val="32"/>
          <w:szCs w:val="32"/>
        </w:rPr>
      </w:pPr>
    </w:p>
    <w:p w14:paraId="1F8FA41D" w14:textId="77777777" w:rsidR="006B2B1A" w:rsidRDefault="006B2B1A">
      <w:pPr>
        <w:rPr>
          <w:rFonts w:ascii="仿宋" w:eastAsia="仿宋" w:hAnsi="仿宋"/>
          <w:sz w:val="32"/>
          <w:szCs w:val="32"/>
        </w:rPr>
      </w:pPr>
    </w:p>
    <w:p w14:paraId="6497B870" w14:textId="77777777" w:rsidR="006B2B1A" w:rsidRDefault="006B2B1A">
      <w:pPr>
        <w:rPr>
          <w:rFonts w:ascii="仿宋" w:eastAsia="仿宋" w:hAnsi="仿宋"/>
          <w:sz w:val="32"/>
          <w:szCs w:val="32"/>
        </w:rPr>
      </w:pPr>
    </w:p>
    <w:p w14:paraId="2B8B7A9A" w14:textId="77777777" w:rsidR="006B2B1A" w:rsidRDefault="006B2B1A">
      <w:pPr>
        <w:rPr>
          <w:rFonts w:ascii="仿宋" w:eastAsia="仿宋" w:hAnsi="仿宋"/>
          <w:sz w:val="32"/>
          <w:szCs w:val="32"/>
        </w:rPr>
      </w:pPr>
    </w:p>
    <w:p w14:paraId="20EB3E96" w14:textId="77777777" w:rsidR="006B2B1A" w:rsidRDefault="006B2B1A">
      <w:pPr>
        <w:rPr>
          <w:rFonts w:ascii="仿宋" w:eastAsia="仿宋" w:hAnsi="仿宋"/>
          <w:sz w:val="32"/>
          <w:szCs w:val="32"/>
        </w:rPr>
      </w:pPr>
    </w:p>
    <w:p w14:paraId="7BCCD5C2" w14:textId="77777777" w:rsidR="006B2B1A" w:rsidRDefault="006B2B1A">
      <w:pPr>
        <w:rPr>
          <w:rFonts w:ascii="仿宋" w:eastAsia="仿宋" w:hAnsi="仿宋"/>
          <w:sz w:val="32"/>
          <w:szCs w:val="32"/>
        </w:rPr>
      </w:pPr>
    </w:p>
    <w:p w14:paraId="7C316870" w14:textId="77777777" w:rsidR="006B2B1A" w:rsidRDefault="006B2B1A">
      <w:pPr>
        <w:rPr>
          <w:rFonts w:ascii="仿宋" w:eastAsia="仿宋" w:hAnsi="仿宋"/>
          <w:sz w:val="32"/>
          <w:szCs w:val="32"/>
        </w:rPr>
      </w:pPr>
    </w:p>
    <w:p w14:paraId="6580B958" w14:textId="277AB0D5" w:rsidR="006B2B1A" w:rsidRDefault="006B2B1A">
      <w:pPr>
        <w:rPr>
          <w:rFonts w:ascii="仿宋" w:eastAsia="仿宋" w:hAnsi="仿宋"/>
          <w:sz w:val="32"/>
          <w:szCs w:val="32"/>
        </w:rPr>
      </w:pPr>
    </w:p>
    <w:p w14:paraId="28DE95E6" w14:textId="77777777" w:rsidR="00543EE2" w:rsidRDefault="00543EE2">
      <w:pPr>
        <w:rPr>
          <w:rFonts w:ascii="仿宋" w:eastAsia="仿宋" w:hAnsi="仿宋" w:hint="eastAsia"/>
          <w:sz w:val="32"/>
          <w:szCs w:val="32"/>
        </w:rPr>
      </w:pPr>
      <w:bookmarkStart w:id="1" w:name="_GoBack"/>
      <w:bookmarkEnd w:id="1"/>
    </w:p>
    <w:p w14:paraId="16534A80" w14:textId="77777777" w:rsidR="006B2B1A" w:rsidRDefault="000254B6">
      <w:pPr>
        <w:rPr>
          <w:rFonts w:ascii="黑体" w:eastAsia="黑体" w:hAnsi="黑体"/>
          <w:sz w:val="32"/>
          <w:szCs w:val="32"/>
        </w:rPr>
      </w:pPr>
      <w:r>
        <w:rPr>
          <w:rFonts w:ascii="黑体" w:eastAsia="黑体" w:hAnsi="黑体" w:hint="eastAsia"/>
          <w:sz w:val="32"/>
          <w:szCs w:val="32"/>
        </w:rPr>
        <w:lastRenderedPageBreak/>
        <w:t>附件</w:t>
      </w:r>
    </w:p>
    <w:p w14:paraId="145DC8B3" w14:textId="77777777" w:rsidR="006B2B1A" w:rsidRDefault="000254B6">
      <w:pPr>
        <w:jc w:val="center"/>
        <w:rPr>
          <w:rFonts w:ascii="华文中宋" w:eastAsia="华文中宋" w:hAnsi="华文中宋" w:cs="Times New Roman"/>
          <w:b/>
          <w:sz w:val="44"/>
          <w:szCs w:val="44"/>
        </w:rPr>
      </w:pPr>
      <w:r>
        <w:rPr>
          <w:rFonts w:ascii="华文中宋" w:eastAsia="华文中宋" w:hAnsi="华文中宋" w:cs="Times New Roman" w:hint="eastAsia"/>
          <w:b/>
          <w:sz w:val="44"/>
          <w:szCs w:val="44"/>
        </w:rPr>
        <w:t>公司总部公务用车申请单</w:t>
      </w:r>
    </w:p>
    <w:p w14:paraId="6CE93758" w14:textId="77777777" w:rsidR="006B2B1A" w:rsidRDefault="006B2B1A">
      <w:pPr>
        <w:ind w:firstLineChars="200" w:firstLine="420"/>
      </w:pPr>
    </w:p>
    <w:tbl>
      <w:tblPr>
        <w:tblStyle w:val="a3"/>
        <w:tblW w:w="8973" w:type="dxa"/>
        <w:tblLook w:val="04A0" w:firstRow="1" w:lastRow="0" w:firstColumn="1" w:lastColumn="0" w:noHBand="0" w:noVBand="1"/>
      </w:tblPr>
      <w:tblGrid>
        <w:gridCol w:w="2263"/>
        <w:gridCol w:w="2457"/>
        <w:gridCol w:w="2074"/>
        <w:gridCol w:w="2179"/>
      </w:tblGrid>
      <w:tr w:rsidR="006B2B1A" w14:paraId="2B339564" w14:textId="77777777">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9FD0D46" w14:textId="77777777" w:rsidR="006B2B1A" w:rsidRDefault="000254B6">
            <w:pPr>
              <w:jc w:val="center"/>
            </w:pPr>
            <w:r>
              <w:rPr>
                <w:rFonts w:ascii="仿宋" w:eastAsia="仿宋" w:hAnsi="仿宋" w:cs="宋体" w:hint="eastAsia"/>
                <w:color w:val="000000"/>
                <w:kern w:val="0"/>
                <w:sz w:val="32"/>
                <w:szCs w:val="32"/>
              </w:rPr>
              <w:t>申请部门</w:t>
            </w:r>
          </w:p>
        </w:tc>
        <w:tc>
          <w:tcPr>
            <w:tcW w:w="2457" w:type="dxa"/>
            <w:tcBorders>
              <w:top w:val="single" w:sz="4" w:space="0" w:color="auto"/>
              <w:left w:val="nil"/>
              <w:bottom w:val="single" w:sz="4" w:space="0" w:color="auto"/>
              <w:right w:val="single" w:sz="4" w:space="0" w:color="auto"/>
            </w:tcBorders>
            <w:shd w:val="clear" w:color="auto" w:fill="auto"/>
            <w:vAlign w:val="center"/>
          </w:tcPr>
          <w:p w14:paraId="0BF31C43" w14:textId="77777777" w:rsidR="006B2B1A" w:rsidRDefault="006B2B1A">
            <w:pPr>
              <w:jc w:val="center"/>
            </w:pPr>
          </w:p>
        </w:tc>
        <w:tc>
          <w:tcPr>
            <w:tcW w:w="2074" w:type="dxa"/>
            <w:tcBorders>
              <w:top w:val="single" w:sz="4" w:space="0" w:color="auto"/>
              <w:left w:val="nil"/>
              <w:bottom w:val="single" w:sz="4" w:space="0" w:color="auto"/>
              <w:right w:val="single" w:sz="4" w:space="0" w:color="auto"/>
            </w:tcBorders>
            <w:shd w:val="clear" w:color="auto" w:fill="auto"/>
            <w:vAlign w:val="center"/>
          </w:tcPr>
          <w:p w14:paraId="088FE40D" w14:textId="77777777" w:rsidR="006B2B1A" w:rsidRDefault="000254B6">
            <w:pPr>
              <w:jc w:val="center"/>
            </w:pPr>
            <w:r>
              <w:rPr>
                <w:rFonts w:ascii="仿宋" w:eastAsia="仿宋" w:hAnsi="仿宋" w:cs="宋体" w:hint="eastAsia"/>
                <w:color w:val="000000"/>
                <w:kern w:val="0"/>
                <w:sz w:val="32"/>
                <w:szCs w:val="32"/>
              </w:rPr>
              <w:t>乘车人数</w:t>
            </w:r>
          </w:p>
        </w:tc>
        <w:tc>
          <w:tcPr>
            <w:tcW w:w="2179" w:type="dxa"/>
            <w:tcBorders>
              <w:top w:val="single" w:sz="4" w:space="0" w:color="auto"/>
              <w:left w:val="nil"/>
              <w:bottom w:val="single" w:sz="4" w:space="0" w:color="auto"/>
              <w:right w:val="single" w:sz="4" w:space="0" w:color="auto"/>
            </w:tcBorders>
            <w:shd w:val="clear" w:color="auto" w:fill="auto"/>
            <w:vAlign w:val="center"/>
          </w:tcPr>
          <w:p w14:paraId="132C728F" w14:textId="77777777" w:rsidR="006B2B1A" w:rsidRDefault="006B2B1A">
            <w:pPr>
              <w:jc w:val="center"/>
            </w:pPr>
          </w:p>
        </w:tc>
      </w:tr>
      <w:tr w:rsidR="006B2B1A" w14:paraId="213BAB41" w14:textId="77777777">
        <w:tc>
          <w:tcPr>
            <w:tcW w:w="2263" w:type="dxa"/>
            <w:tcBorders>
              <w:top w:val="nil"/>
              <w:left w:val="single" w:sz="4" w:space="0" w:color="auto"/>
              <w:bottom w:val="single" w:sz="4" w:space="0" w:color="auto"/>
              <w:right w:val="single" w:sz="4" w:space="0" w:color="auto"/>
            </w:tcBorders>
            <w:shd w:val="clear" w:color="auto" w:fill="auto"/>
            <w:vAlign w:val="center"/>
          </w:tcPr>
          <w:p w14:paraId="74F6F511" w14:textId="77777777" w:rsidR="006B2B1A" w:rsidRDefault="000254B6">
            <w:pPr>
              <w:jc w:val="center"/>
            </w:pPr>
            <w:r>
              <w:rPr>
                <w:rFonts w:ascii="仿宋" w:eastAsia="仿宋" w:hAnsi="仿宋" w:cs="宋体" w:hint="eastAsia"/>
                <w:color w:val="000000"/>
                <w:kern w:val="0"/>
                <w:sz w:val="32"/>
                <w:szCs w:val="32"/>
              </w:rPr>
              <w:t>申请人</w:t>
            </w:r>
          </w:p>
        </w:tc>
        <w:tc>
          <w:tcPr>
            <w:tcW w:w="2457" w:type="dxa"/>
            <w:tcBorders>
              <w:top w:val="nil"/>
              <w:left w:val="nil"/>
              <w:bottom w:val="single" w:sz="4" w:space="0" w:color="auto"/>
              <w:right w:val="single" w:sz="4" w:space="0" w:color="auto"/>
            </w:tcBorders>
            <w:shd w:val="clear" w:color="auto" w:fill="auto"/>
            <w:vAlign w:val="center"/>
          </w:tcPr>
          <w:p w14:paraId="412481EA" w14:textId="77777777" w:rsidR="006B2B1A" w:rsidRDefault="006B2B1A">
            <w:pPr>
              <w:jc w:val="center"/>
            </w:pPr>
          </w:p>
        </w:tc>
        <w:tc>
          <w:tcPr>
            <w:tcW w:w="2074" w:type="dxa"/>
            <w:tcBorders>
              <w:top w:val="nil"/>
              <w:left w:val="nil"/>
              <w:bottom w:val="single" w:sz="4" w:space="0" w:color="auto"/>
              <w:right w:val="single" w:sz="4" w:space="0" w:color="auto"/>
            </w:tcBorders>
            <w:shd w:val="clear" w:color="auto" w:fill="auto"/>
            <w:vAlign w:val="center"/>
          </w:tcPr>
          <w:p w14:paraId="3098C7D9" w14:textId="77777777" w:rsidR="006B2B1A" w:rsidRDefault="000254B6">
            <w:pPr>
              <w:jc w:val="center"/>
            </w:pPr>
            <w:r>
              <w:rPr>
                <w:rFonts w:ascii="仿宋" w:eastAsia="仿宋" w:hAnsi="仿宋" w:cs="宋体" w:hint="eastAsia"/>
                <w:color w:val="000000"/>
                <w:kern w:val="0"/>
                <w:sz w:val="32"/>
                <w:szCs w:val="32"/>
              </w:rPr>
              <w:t>申请人电话</w:t>
            </w:r>
          </w:p>
        </w:tc>
        <w:tc>
          <w:tcPr>
            <w:tcW w:w="2179" w:type="dxa"/>
            <w:tcBorders>
              <w:top w:val="nil"/>
              <w:left w:val="nil"/>
              <w:bottom w:val="single" w:sz="4" w:space="0" w:color="auto"/>
              <w:right w:val="single" w:sz="4" w:space="0" w:color="auto"/>
            </w:tcBorders>
            <w:shd w:val="clear" w:color="auto" w:fill="auto"/>
            <w:vAlign w:val="center"/>
          </w:tcPr>
          <w:p w14:paraId="7037A180" w14:textId="77777777" w:rsidR="006B2B1A" w:rsidRDefault="006B2B1A">
            <w:pPr>
              <w:jc w:val="center"/>
            </w:pPr>
          </w:p>
        </w:tc>
      </w:tr>
      <w:tr w:rsidR="006B2B1A" w14:paraId="30456094" w14:textId="77777777">
        <w:tc>
          <w:tcPr>
            <w:tcW w:w="2263" w:type="dxa"/>
            <w:tcBorders>
              <w:top w:val="nil"/>
              <w:left w:val="single" w:sz="4" w:space="0" w:color="auto"/>
              <w:bottom w:val="single" w:sz="4" w:space="0" w:color="auto"/>
              <w:right w:val="single" w:sz="4" w:space="0" w:color="auto"/>
            </w:tcBorders>
            <w:shd w:val="clear" w:color="auto" w:fill="auto"/>
            <w:vAlign w:val="center"/>
          </w:tcPr>
          <w:p w14:paraId="0925AAEB" w14:textId="77777777" w:rsidR="006B2B1A" w:rsidRDefault="000254B6">
            <w:pPr>
              <w:jc w:val="center"/>
              <w:rPr>
                <w:rFonts w:ascii="仿宋" w:eastAsia="仿宋" w:hAnsi="仿宋" w:cs="宋体"/>
                <w:color w:val="000000"/>
                <w:kern w:val="0"/>
                <w:sz w:val="32"/>
                <w:szCs w:val="32"/>
              </w:rPr>
            </w:pPr>
            <w:r>
              <w:rPr>
                <w:rFonts w:ascii="仿宋" w:eastAsia="仿宋" w:hAnsi="仿宋" w:cs="宋体" w:hint="eastAsia"/>
                <w:color w:val="000000"/>
                <w:kern w:val="0"/>
                <w:sz w:val="32"/>
                <w:szCs w:val="32"/>
              </w:rPr>
              <w:t>乘坐人</w:t>
            </w:r>
          </w:p>
        </w:tc>
        <w:tc>
          <w:tcPr>
            <w:tcW w:w="2457" w:type="dxa"/>
            <w:tcBorders>
              <w:top w:val="nil"/>
              <w:left w:val="nil"/>
              <w:bottom w:val="single" w:sz="4" w:space="0" w:color="auto"/>
              <w:right w:val="single" w:sz="4" w:space="0" w:color="auto"/>
            </w:tcBorders>
            <w:shd w:val="clear" w:color="auto" w:fill="auto"/>
            <w:vAlign w:val="center"/>
          </w:tcPr>
          <w:p w14:paraId="051AA5BC" w14:textId="77777777" w:rsidR="006B2B1A" w:rsidRDefault="006B2B1A">
            <w:pPr>
              <w:jc w:val="center"/>
            </w:pPr>
          </w:p>
        </w:tc>
        <w:tc>
          <w:tcPr>
            <w:tcW w:w="2074" w:type="dxa"/>
            <w:tcBorders>
              <w:top w:val="nil"/>
              <w:left w:val="nil"/>
              <w:bottom w:val="single" w:sz="4" w:space="0" w:color="auto"/>
              <w:right w:val="single" w:sz="4" w:space="0" w:color="auto"/>
            </w:tcBorders>
            <w:shd w:val="clear" w:color="auto" w:fill="auto"/>
            <w:vAlign w:val="center"/>
          </w:tcPr>
          <w:p w14:paraId="6A54BECA" w14:textId="77777777" w:rsidR="006B2B1A" w:rsidRDefault="000254B6">
            <w:pPr>
              <w:jc w:val="center"/>
              <w:rPr>
                <w:rFonts w:ascii="仿宋" w:eastAsia="仿宋" w:hAnsi="仿宋" w:cs="宋体"/>
                <w:color w:val="000000"/>
                <w:kern w:val="0"/>
                <w:sz w:val="32"/>
                <w:szCs w:val="32"/>
              </w:rPr>
            </w:pPr>
            <w:r>
              <w:rPr>
                <w:rFonts w:ascii="仿宋" w:eastAsia="仿宋" w:hAnsi="仿宋" w:cs="宋体" w:hint="eastAsia"/>
                <w:color w:val="000000"/>
                <w:kern w:val="0"/>
                <w:sz w:val="32"/>
                <w:szCs w:val="32"/>
              </w:rPr>
              <w:t>乘坐人电话</w:t>
            </w:r>
          </w:p>
        </w:tc>
        <w:tc>
          <w:tcPr>
            <w:tcW w:w="2179" w:type="dxa"/>
            <w:tcBorders>
              <w:top w:val="nil"/>
              <w:left w:val="nil"/>
              <w:bottom w:val="single" w:sz="4" w:space="0" w:color="auto"/>
              <w:right w:val="single" w:sz="4" w:space="0" w:color="auto"/>
            </w:tcBorders>
            <w:shd w:val="clear" w:color="auto" w:fill="auto"/>
            <w:vAlign w:val="center"/>
          </w:tcPr>
          <w:p w14:paraId="50282CA4" w14:textId="77777777" w:rsidR="006B2B1A" w:rsidRDefault="006B2B1A">
            <w:pPr>
              <w:jc w:val="center"/>
            </w:pPr>
          </w:p>
        </w:tc>
      </w:tr>
      <w:tr w:rsidR="006B2B1A" w14:paraId="67E6B3FE" w14:textId="77777777">
        <w:tc>
          <w:tcPr>
            <w:tcW w:w="2263" w:type="dxa"/>
            <w:tcBorders>
              <w:top w:val="nil"/>
              <w:left w:val="single" w:sz="4" w:space="0" w:color="auto"/>
              <w:bottom w:val="single" w:sz="4" w:space="0" w:color="auto"/>
              <w:right w:val="single" w:sz="4" w:space="0" w:color="auto"/>
            </w:tcBorders>
            <w:shd w:val="clear" w:color="auto" w:fill="auto"/>
            <w:vAlign w:val="center"/>
          </w:tcPr>
          <w:p w14:paraId="7096CECD" w14:textId="77777777" w:rsidR="006B2B1A" w:rsidRDefault="000254B6">
            <w:pPr>
              <w:jc w:val="center"/>
            </w:pPr>
            <w:r>
              <w:rPr>
                <w:rFonts w:ascii="仿宋" w:eastAsia="仿宋" w:hAnsi="仿宋" w:cs="宋体" w:hint="eastAsia"/>
                <w:color w:val="000000"/>
                <w:kern w:val="0"/>
                <w:sz w:val="32"/>
                <w:szCs w:val="32"/>
              </w:rPr>
              <w:t>用车时间</w:t>
            </w:r>
          </w:p>
        </w:tc>
        <w:tc>
          <w:tcPr>
            <w:tcW w:w="2457" w:type="dxa"/>
            <w:tcBorders>
              <w:top w:val="nil"/>
              <w:left w:val="nil"/>
              <w:bottom w:val="single" w:sz="4" w:space="0" w:color="auto"/>
              <w:right w:val="single" w:sz="4" w:space="0" w:color="auto"/>
            </w:tcBorders>
            <w:shd w:val="clear" w:color="auto" w:fill="auto"/>
            <w:vAlign w:val="center"/>
          </w:tcPr>
          <w:p w14:paraId="648881C9" w14:textId="77777777" w:rsidR="006B2B1A" w:rsidRDefault="006B2B1A">
            <w:pPr>
              <w:jc w:val="center"/>
            </w:pPr>
          </w:p>
        </w:tc>
        <w:tc>
          <w:tcPr>
            <w:tcW w:w="2074" w:type="dxa"/>
            <w:tcBorders>
              <w:top w:val="nil"/>
              <w:left w:val="nil"/>
              <w:bottom w:val="single" w:sz="4" w:space="0" w:color="auto"/>
              <w:right w:val="single" w:sz="4" w:space="0" w:color="auto"/>
            </w:tcBorders>
            <w:shd w:val="clear" w:color="auto" w:fill="auto"/>
            <w:vAlign w:val="center"/>
          </w:tcPr>
          <w:p w14:paraId="63E7EAD6" w14:textId="77777777" w:rsidR="006B2B1A" w:rsidRDefault="000254B6">
            <w:pPr>
              <w:jc w:val="center"/>
            </w:pPr>
            <w:r>
              <w:rPr>
                <w:rFonts w:ascii="仿宋" w:eastAsia="仿宋" w:hAnsi="仿宋" w:cs="宋体" w:hint="eastAsia"/>
                <w:color w:val="000000"/>
                <w:kern w:val="0"/>
                <w:sz w:val="32"/>
                <w:szCs w:val="32"/>
              </w:rPr>
              <w:t>用车时长</w:t>
            </w:r>
          </w:p>
        </w:tc>
        <w:tc>
          <w:tcPr>
            <w:tcW w:w="2179" w:type="dxa"/>
            <w:tcBorders>
              <w:top w:val="nil"/>
              <w:left w:val="nil"/>
              <w:bottom w:val="single" w:sz="4" w:space="0" w:color="auto"/>
              <w:right w:val="single" w:sz="4" w:space="0" w:color="auto"/>
            </w:tcBorders>
            <w:shd w:val="clear" w:color="auto" w:fill="auto"/>
            <w:vAlign w:val="center"/>
          </w:tcPr>
          <w:p w14:paraId="53290662" w14:textId="77777777" w:rsidR="006B2B1A" w:rsidRDefault="006B2B1A">
            <w:pPr>
              <w:jc w:val="center"/>
            </w:pPr>
          </w:p>
        </w:tc>
      </w:tr>
      <w:tr w:rsidR="006B2B1A" w14:paraId="036BAF7C" w14:textId="77777777">
        <w:tc>
          <w:tcPr>
            <w:tcW w:w="2263" w:type="dxa"/>
            <w:tcBorders>
              <w:top w:val="nil"/>
              <w:left w:val="single" w:sz="4" w:space="0" w:color="auto"/>
              <w:bottom w:val="nil"/>
              <w:right w:val="single" w:sz="4" w:space="0" w:color="auto"/>
            </w:tcBorders>
            <w:shd w:val="clear" w:color="auto" w:fill="auto"/>
            <w:vAlign w:val="center"/>
          </w:tcPr>
          <w:p w14:paraId="189401AD" w14:textId="77777777" w:rsidR="006B2B1A" w:rsidRDefault="000254B6">
            <w:pPr>
              <w:jc w:val="center"/>
              <w:rPr>
                <w:rFonts w:ascii="仿宋" w:eastAsia="仿宋" w:hAnsi="仿宋"/>
                <w:sz w:val="32"/>
                <w:szCs w:val="32"/>
              </w:rPr>
            </w:pPr>
            <w:r>
              <w:rPr>
                <w:rFonts w:ascii="仿宋" w:eastAsia="仿宋" w:hAnsi="仿宋" w:cs="宋体" w:hint="eastAsia"/>
                <w:color w:val="000000"/>
                <w:kern w:val="0"/>
                <w:sz w:val="32"/>
                <w:szCs w:val="32"/>
              </w:rPr>
              <w:t>目标地址</w:t>
            </w:r>
          </w:p>
        </w:tc>
        <w:tc>
          <w:tcPr>
            <w:tcW w:w="6710" w:type="dxa"/>
            <w:gridSpan w:val="3"/>
          </w:tcPr>
          <w:p w14:paraId="0110FAA1" w14:textId="77777777" w:rsidR="006B2B1A" w:rsidRDefault="006B2B1A">
            <w:pPr>
              <w:jc w:val="center"/>
            </w:pPr>
          </w:p>
        </w:tc>
      </w:tr>
      <w:tr w:rsidR="006B2B1A" w14:paraId="2822AA1C" w14:textId="77777777">
        <w:trPr>
          <w:trHeight w:val="3242"/>
        </w:trPr>
        <w:tc>
          <w:tcPr>
            <w:tcW w:w="2263" w:type="dxa"/>
            <w:vAlign w:val="center"/>
          </w:tcPr>
          <w:p w14:paraId="5537D5FA" w14:textId="77777777" w:rsidR="006B2B1A" w:rsidRDefault="000254B6">
            <w:pPr>
              <w:jc w:val="center"/>
              <w:rPr>
                <w:rFonts w:ascii="仿宋" w:eastAsia="仿宋" w:hAnsi="仿宋"/>
                <w:sz w:val="32"/>
                <w:szCs w:val="32"/>
              </w:rPr>
            </w:pPr>
            <w:r>
              <w:rPr>
                <w:rFonts w:ascii="仿宋" w:eastAsia="仿宋" w:hAnsi="仿宋" w:hint="eastAsia"/>
                <w:sz w:val="32"/>
                <w:szCs w:val="32"/>
              </w:rPr>
              <w:t>用车事由</w:t>
            </w:r>
          </w:p>
        </w:tc>
        <w:tc>
          <w:tcPr>
            <w:tcW w:w="6710" w:type="dxa"/>
            <w:gridSpan w:val="3"/>
          </w:tcPr>
          <w:p w14:paraId="5A18CA6B" w14:textId="77777777" w:rsidR="006B2B1A" w:rsidRDefault="000254B6">
            <w:pPr>
              <w:widowControl/>
              <w:rPr>
                <w:rFonts w:ascii="仿宋" w:eastAsia="仿宋" w:hAnsi="仿宋" w:cs="宋体"/>
                <w:color w:val="000000"/>
                <w:kern w:val="0"/>
                <w:sz w:val="32"/>
                <w:szCs w:val="32"/>
              </w:rPr>
            </w:pPr>
            <w:r>
              <w:rPr>
                <w:rFonts w:ascii="仿宋" w:eastAsia="仿宋" w:hAnsi="仿宋" w:cs="宋体" w:hint="eastAsia"/>
                <w:color w:val="000000"/>
                <w:kern w:val="0"/>
                <w:sz w:val="32"/>
                <w:szCs w:val="32"/>
              </w:rPr>
              <w:t>请在对应事项打“√”</w:t>
            </w:r>
          </w:p>
          <w:p w14:paraId="041A495C" w14:textId="77777777" w:rsidR="006B2B1A" w:rsidRDefault="000254B6">
            <w:pPr>
              <w:ind w:firstLineChars="200" w:firstLine="640"/>
              <w:rPr>
                <w:rFonts w:ascii="仿宋" w:eastAsia="仿宋" w:hAnsi="仿宋"/>
                <w:sz w:val="32"/>
                <w:szCs w:val="32"/>
              </w:rPr>
            </w:pPr>
            <w:r>
              <w:rPr>
                <w:rFonts w:ascii="仿宋" w:eastAsia="仿宋" w:hAnsi="仿宋" w:hint="eastAsia"/>
                <w:noProof/>
                <w:sz w:val="32"/>
                <w:szCs w:val="32"/>
              </w:rPr>
              <mc:AlternateContent>
                <mc:Choice Requires="wps">
                  <w:drawing>
                    <wp:anchor distT="0" distB="0" distL="114300" distR="114300" simplePos="0" relativeHeight="251659264" behindDoc="0" locked="0" layoutInCell="1" allowOverlap="1" wp14:anchorId="580E88E1" wp14:editId="40A60F62">
                      <wp:simplePos x="0" y="0"/>
                      <wp:positionH relativeFrom="column">
                        <wp:posOffset>97155</wp:posOffset>
                      </wp:positionH>
                      <wp:positionV relativeFrom="paragraph">
                        <wp:posOffset>105410</wp:posOffset>
                      </wp:positionV>
                      <wp:extent cx="220980" cy="182880"/>
                      <wp:effectExtent l="4445" t="5080" r="22225" b="21590"/>
                      <wp:wrapNone/>
                      <wp:docPr id="1" name="文本框 1"/>
                      <wp:cNvGraphicFramePr/>
                      <a:graphic xmlns:a="http://schemas.openxmlformats.org/drawingml/2006/main">
                        <a:graphicData uri="http://schemas.microsoft.com/office/word/2010/wordprocessingShape">
                          <wps:wsp>
                            <wps:cNvSpPr txBox="1"/>
                            <wps:spPr>
                              <a:xfrm>
                                <a:off x="0" y="0"/>
                                <a:ext cx="220980" cy="182880"/>
                              </a:xfrm>
                              <a:prstGeom prst="rect">
                                <a:avLst/>
                              </a:prstGeom>
                              <a:solidFill>
                                <a:schemeClr val="lt1"/>
                              </a:solidFill>
                              <a:ln w="6350">
                                <a:solidFill>
                                  <a:prstClr val="black"/>
                                </a:solidFill>
                              </a:ln>
                            </wps:spPr>
                            <wps:txbx>
                              <w:txbxContent>
                                <w:p w14:paraId="3063E32C" w14:textId="77777777" w:rsidR="006B2B1A" w:rsidRDefault="006B2B1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80E88E1" id="_x0000_t202" coordsize="21600,21600" o:spt="202" path="m,l,21600r21600,l21600,xe">
                      <v:stroke joinstyle="miter"/>
                      <v:path gradientshapeok="t" o:connecttype="rect"/>
                    </v:shapetype>
                    <v:shape id="文本框 1" o:spid="_x0000_s1026" type="#_x0000_t202" style="position:absolute;left:0;text-align:left;margin-left:7.65pt;margin-top:8.3pt;width:17.4pt;height:14.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" fillcolor="white [3201]" strokeweight=".5pt">
                      <v:textbox>
                        <w:txbxContent>
                          <w:p w14:paraId="3063E32C" w14:textId="77777777" w:rsidR="006B2B1A" w:rsidRDefault="006B2B1A"/>
                        </w:txbxContent>
                      </v:textbox>
                    </v:shape>
                  </w:pict>
                </mc:Fallback>
              </mc:AlternateContent>
            </w:r>
            <w:r>
              <w:rPr>
                <w:rFonts w:ascii="仿宋" w:eastAsia="仿宋" w:hAnsi="仿宋" w:hint="eastAsia"/>
                <w:sz w:val="32"/>
                <w:szCs w:val="32"/>
              </w:rPr>
              <w:t>活动保障</w:t>
            </w:r>
          </w:p>
          <w:p w14:paraId="7F7D03C4" w14:textId="77777777" w:rsidR="006B2B1A" w:rsidRDefault="000254B6">
            <w:pPr>
              <w:ind w:firstLineChars="200" w:firstLine="640"/>
              <w:rPr>
                <w:rFonts w:ascii="仿宋" w:eastAsia="仿宋" w:hAnsi="仿宋"/>
                <w:sz w:val="32"/>
                <w:szCs w:val="32"/>
              </w:rPr>
            </w:pPr>
            <w:r>
              <w:rPr>
                <w:rFonts w:ascii="仿宋" w:eastAsia="仿宋" w:hAnsi="仿宋" w:hint="eastAsia"/>
                <w:noProof/>
                <w:sz w:val="32"/>
                <w:szCs w:val="32"/>
              </w:rPr>
              <mc:AlternateContent>
                <mc:Choice Requires="wps">
                  <w:drawing>
                    <wp:anchor distT="0" distB="0" distL="114300" distR="114300" simplePos="0" relativeHeight="251662336" behindDoc="0" locked="0" layoutInCell="1" allowOverlap="1" wp14:anchorId="3DA8EECE" wp14:editId="14DE2443">
                      <wp:simplePos x="0" y="0"/>
                      <wp:positionH relativeFrom="column">
                        <wp:posOffset>109220</wp:posOffset>
                      </wp:positionH>
                      <wp:positionV relativeFrom="paragraph">
                        <wp:posOffset>100965</wp:posOffset>
                      </wp:positionV>
                      <wp:extent cx="220980" cy="182880"/>
                      <wp:effectExtent l="4445" t="5080" r="22225" b="21590"/>
                      <wp:wrapNone/>
                      <wp:docPr id="4" name="文本框 4"/>
                      <wp:cNvGraphicFramePr/>
                      <a:graphic xmlns:a="http://schemas.openxmlformats.org/drawingml/2006/main">
                        <a:graphicData uri="http://schemas.microsoft.com/office/word/2010/wordprocessingShape">
                          <wps:wsp>
                            <wps:cNvSpPr txBox="1"/>
                            <wps:spPr>
                              <a:xfrm>
                                <a:off x="0" y="0"/>
                                <a:ext cx="220980" cy="182880"/>
                              </a:xfrm>
                              <a:prstGeom prst="rect">
                                <a:avLst/>
                              </a:prstGeom>
                              <a:solidFill>
                                <a:sysClr val="window" lastClr="FFFFFF"/>
                              </a:solidFill>
                              <a:ln w="6350">
                                <a:solidFill>
                                  <a:prstClr val="black"/>
                                </a:solidFill>
                              </a:ln>
                            </wps:spPr>
                            <wps:txbx>
                              <w:txbxContent>
                                <w:p w14:paraId="6A8E8049" w14:textId="77777777" w:rsidR="006B2B1A" w:rsidRDefault="006B2B1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A8EECE" id="文本框 4" o:spid="_x0000_s1027" type="#_x0000_t202" style="position:absolute;left:0;text-align:left;margin-left:8.6pt;margin-top:7.95pt;width:17.4pt;height:14.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" fillcolor="window" strokeweight=".5pt">
                      <v:textbox>
                        <w:txbxContent>
                          <w:p w14:paraId="6A8E8049" w14:textId="77777777" w:rsidR="006B2B1A" w:rsidRDefault="006B2B1A"/>
                        </w:txbxContent>
                      </v:textbox>
                    </v:shape>
                  </w:pict>
                </mc:Fallback>
              </mc:AlternateContent>
            </w:r>
            <w:r>
              <w:rPr>
                <w:rFonts w:ascii="仿宋" w:eastAsia="仿宋" w:hAnsi="仿宋" w:hint="eastAsia"/>
                <w:sz w:val="32"/>
                <w:szCs w:val="32"/>
              </w:rPr>
              <w:t>接送客人</w:t>
            </w:r>
          </w:p>
          <w:p w14:paraId="7A0682FD" w14:textId="77777777" w:rsidR="006B2B1A" w:rsidRDefault="000254B6">
            <w:pPr>
              <w:ind w:firstLineChars="200" w:firstLine="640"/>
              <w:rPr>
                <w:rFonts w:ascii="仿宋" w:eastAsia="仿宋" w:hAnsi="仿宋"/>
                <w:sz w:val="32"/>
                <w:szCs w:val="32"/>
              </w:rPr>
            </w:pPr>
            <w:r>
              <w:rPr>
                <w:rFonts w:ascii="仿宋" w:eastAsia="仿宋" w:hAnsi="仿宋" w:hint="eastAsia"/>
                <w:noProof/>
                <w:sz w:val="32"/>
                <w:szCs w:val="32"/>
              </w:rPr>
              <mc:AlternateContent>
                <mc:Choice Requires="wps">
                  <w:drawing>
                    <wp:anchor distT="0" distB="0" distL="114300" distR="114300" simplePos="0" relativeHeight="251660288" behindDoc="0" locked="0" layoutInCell="1" allowOverlap="1" wp14:anchorId="2921E67F" wp14:editId="14946CE8">
                      <wp:simplePos x="0" y="0"/>
                      <wp:positionH relativeFrom="column">
                        <wp:posOffset>109220</wp:posOffset>
                      </wp:positionH>
                      <wp:positionV relativeFrom="paragraph">
                        <wp:posOffset>131445</wp:posOffset>
                      </wp:positionV>
                      <wp:extent cx="220980" cy="182880"/>
                      <wp:effectExtent l="4445" t="5080" r="22225" b="21590"/>
                      <wp:wrapNone/>
                      <wp:docPr id="2" name="文本框 2"/>
                      <wp:cNvGraphicFramePr/>
                      <a:graphic xmlns:a="http://schemas.openxmlformats.org/drawingml/2006/main">
                        <a:graphicData uri="http://schemas.microsoft.com/office/word/2010/wordprocessingShape">
                          <wps:wsp>
                            <wps:cNvSpPr txBox="1"/>
                            <wps:spPr>
                              <a:xfrm>
                                <a:off x="0" y="0"/>
                                <a:ext cx="220980" cy="182880"/>
                              </a:xfrm>
                              <a:prstGeom prst="rect">
                                <a:avLst/>
                              </a:prstGeom>
                              <a:solidFill>
                                <a:sysClr val="window" lastClr="FFFFFF"/>
                              </a:solidFill>
                              <a:ln w="6350">
                                <a:solidFill>
                                  <a:prstClr val="black"/>
                                </a:solidFill>
                              </a:ln>
                            </wps:spPr>
                            <wps:txbx>
                              <w:txbxContent>
                                <w:p w14:paraId="5A28E811" w14:textId="77777777" w:rsidR="006B2B1A" w:rsidRDefault="006B2B1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21E67F" id="文本框 2" o:spid="_x0000_s1028" type="#_x0000_t202" style="position:absolute;left:0;text-align:left;margin-left:8.6pt;margin-top:10.35pt;width:17.4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" fillcolor="window" strokeweight=".5pt">
                      <v:textbox>
                        <w:txbxContent>
                          <w:p w14:paraId="5A28E811" w14:textId="77777777" w:rsidR="006B2B1A" w:rsidRDefault="006B2B1A"/>
                        </w:txbxContent>
                      </v:textbox>
                    </v:shape>
                  </w:pict>
                </mc:Fallback>
              </mc:AlternateContent>
            </w:r>
            <w:r>
              <w:rPr>
                <w:rFonts w:ascii="仿宋" w:eastAsia="仿宋" w:hAnsi="仿宋" w:hint="eastAsia"/>
                <w:sz w:val="32"/>
                <w:szCs w:val="32"/>
              </w:rPr>
              <w:t>公务出行</w:t>
            </w:r>
          </w:p>
          <w:p w14:paraId="66DC2FCD" w14:textId="77777777" w:rsidR="006B2B1A" w:rsidRDefault="000254B6">
            <w:pPr>
              <w:ind w:firstLineChars="200" w:firstLine="640"/>
            </w:pPr>
            <w:r>
              <w:rPr>
                <w:rFonts w:ascii="仿宋" w:eastAsia="仿宋" w:hAnsi="仿宋" w:hint="eastAsia"/>
                <w:noProof/>
                <w:sz w:val="32"/>
                <w:szCs w:val="32"/>
              </w:rPr>
              <mc:AlternateContent>
                <mc:Choice Requires="wps">
                  <w:drawing>
                    <wp:anchor distT="0" distB="0" distL="114300" distR="114300" simplePos="0" relativeHeight="251661312" behindDoc="0" locked="0" layoutInCell="1" allowOverlap="1" wp14:anchorId="1D22C0CC" wp14:editId="594B14A5">
                      <wp:simplePos x="0" y="0"/>
                      <wp:positionH relativeFrom="column">
                        <wp:posOffset>124460</wp:posOffset>
                      </wp:positionH>
                      <wp:positionV relativeFrom="paragraph">
                        <wp:posOffset>116205</wp:posOffset>
                      </wp:positionV>
                      <wp:extent cx="220980" cy="182880"/>
                      <wp:effectExtent l="4445" t="5080" r="22225" b="21590"/>
                      <wp:wrapNone/>
                      <wp:docPr id="3" name="文本框 3"/>
                      <wp:cNvGraphicFramePr/>
                      <a:graphic xmlns:a="http://schemas.openxmlformats.org/drawingml/2006/main">
                        <a:graphicData uri="http://schemas.microsoft.com/office/word/2010/wordprocessingShape">
                          <wps:wsp>
                            <wps:cNvSpPr txBox="1"/>
                            <wps:spPr>
                              <a:xfrm>
                                <a:off x="0" y="0"/>
                                <a:ext cx="220980" cy="182880"/>
                              </a:xfrm>
                              <a:prstGeom prst="rect">
                                <a:avLst/>
                              </a:prstGeom>
                              <a:solidFill>
                                <a:sysClr val="window" lastClr="FFFFFF"/>
                              </a:solidFill>
                              <a:ln w="6350">
                                <a:solidFill>
                                  <a:prstClr val="black"/>
                                </a:solidFill>
                              </a:ln>
                            </wps:spPr>
                            <wps:txbx>
                              <w:txbxContent>
                                <w:p w14:paraId="52966E6E" w14:textId="77777777" w:rsidR="006B2B1A" w:rsidRDefault="006B2B1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22C0CC" id="文本框 3" o:spid="_x0000_s1029" type="#_x0000_t202" style="position:absolute;left:0;text-align:left;margin-left:9.8pt;margin-top:9.15pt;width:17.4pt;height:14.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" fillcolor="window" strokeweight=".5pt">
                      <v:textbox>
                        <w:txbxContent>
                          <w:p w14:paraId="52966E6E" w14:textId="77777777" w:rsidR="006B2B1A" w:rsidRDefault="006B2B1A"/>
                        </w:txbxContent>
                      </v:textbox>
                    </v:shape>
                  </w:pict>
                </mc:Fallback>
              </mc:AlternateContent>
            </w:r>
            <w:r>
              <w:rPr>
                <w:rFonts w:ascii="仿宋" w:eastAsia="仿宋" w:hAnsi="仿宋" w:hint="eastAsia"/>
                <w:sz w:val="32"/>
                <w:szCs w:val="32"/>
              </w:rPr>
              <w:t>其它（请注明）</w:t>
            </w:r>
            <w:r>
              <w:rPr>
                <w:rFonts w:ascii="仿宋" w:eastAsia="仿宋" w:hAnsi="仿宋" w:hint="eastAsia"/>
                <w:sz w:val="32"/>
                <w:szCs w:val="32"/>
                <w:u w:val="single"/>
              </w:rPr>
              <w:t xml:space="preserve"> </w:t>
            </w:r>
            <w:r>
              <w:rPr>
                <w:rFonts w:ascii="仿宋" w:eastAsia="仿宋" w:hAnsi="仿宋"/>
                <w:sz w:val="32"/>
                <w:szCs w:val="32"/>
                <w:u w:val="single"/>
              </w:rPr>
              <w:t xml:space="preserve">           </w:t>
            </w:r>
          </w:p>
        </w:tc>
      </w:tr>
      <w:tr w:rsidR="006B2B1A" w14:paraId="4F564CA0" w14:textId="77777777">
        <w:tc>
          <w:tcPr>
            <w:tcW w:w="2263" w:type="dxa"/>
            <w:vAlign w:val="center"/>
          </w:tcPr>
          <w:p w14:paraId="54E4B775" w14:textId="77777777" w:rsidR="006B2B1A" w:rsidRDefault="000254B6">
            <w:pPr>
              <w:jc w:val="center"/>
              <w:rPr>
                <w:rFonts w:ascii="仿宋" w:eastAsia="仿宋" w:hAnsi="仿宋"/>
                <w:sz w:val="32"/>
                <w:szCs w:val="32"/>
              </w:rPr>
            </w:pPr>
            <w:r>
              <w:rPr>
                <w:rFonts w:ascii="仿宋" w:eastAsia="仿宋" w:hAnsi="仿宋" w:hint="eastAsia"/>
                <w:sz w:val="32"/>
                <w:szCs w:val="32"/>
              </w:rPr>
              <w:t>申请部门</w:t>
            </w:r>
          </w:p>
          <w:p w14:paraId="655EE1B0" w14:textId="77777777" w:rsidR="006B2B1A" w:rsidRDefault="000254B6">
            <w:pPr>
              <w:jc w:val="center"/>
              <w:rPr>
                <w:rFonts w:ascii="仿宋" w:eastAsia="仿宋" w:hAnsi="仿宋"/>
                <w:sz w:val="32"/>
                <w:szCs w:val="32"/>
              </w:rPr>
            </w:pPr>
            <w:r>
              <w:rPr>
                <w:rFonts w:ascii="仿宋" w:eastAsia="仿宋" w:hAnsi="仿宋" w:hint="eastAsia"/>
                <w:sz w:val="32"/>
                <w:szCs w:val="32"/>
              </w:rPr>
              <w:t>审批</w:t>
            </w:r>
          </w:p>
        </w:tc>
        <w:tc>
          <w:tcPr>
            <w:tcW w:w="6710" w:type="dxa"/>
            <w:gridSpan w:val="3"/>
          </w:tcPr>
          <w:p w14:paraId="04050325" w14:textId="77777777" w:rsidR="006B2B1A" w:rsidRDefault="006B2B1A"/>
        </w:tc>
      </w:tr>
      <w:tr w:rsidR="006B2B1A" w14:paraId="11B6A80D" w14:textId="77777777">
        <w:tc>
          <w:tcPr>
            <w:tcW w:w="2263" w:type="dxa"/>
            <w:vAlign w:val="center"/>
          </w:tcPr>
          <w:p w14:paraId="3CC67A14" w14:textId="77777777" w:rsidR="006B2B1A" w:rsidRDefault="000254B6">
            <w:pPr>
              <w:jc w:val="center"/>
              <w:rPr>
                <w:rFonts w:ascii="仿宋" w:eastAsia="仿宋" w:hAnsi="仿宋"/>
                <w:sz w:val="32"/>
                <w:szCs w:val="32"/>
              </w:rPr>
            </w:pPr>
            <w:r>
              <w:rPr>
                <w:rFonts w:ascii="仿宋" w:eastAsia="仿宋" w:hAnsi="仿宋" w:hint="eastAsia"/>
                <w:sz w:val="32"/>
                <w:szCs w:val="32"/>
              </w:rPr>
              <w:t>行政服务中心审批</w:t>
            </w:r>
          </w:p>
        </w:tc>
        <w:tc>
          <w:tcPr>
            <w:tcW w:w="6710" w:type="dxa"/>
            <w:gridSpan w:val="3"/>
          </w:tcPr>
          <w:p w14:paraId="254636F2" w14:textId="77777777" w:rsidR="006B2B1A" w:rsidRDefault="006B2B1A"/>
        </w:tc>
      </w:tr>
      <w:tr w:rsidR="006B2B1A" w14:paraId="3D70FC38" w14:textId="77777777">
        <w:tc>
          <w:tcPr>
            <w:tcW w:w="2263" w:type="dxa"/>
            <w:vAlign w:val="center"/>
          </w:tcPr>
          <w:p w14:paraId="2759AECD" w14:textId="77777777" w:rsidR="006B2B1A" w:rsidRDefault="000254B6">
            <w:pPr>
              <w:jc w:val="center"/>
              <w:rPr>
                <w:rFonts w:ascii="仿宋" w:eastAsia="仿宋" w:hAnsi="仿宋"/>
                <w:sz w:val="32"/>
                <w:szCs w:val="32"/>
              </w:rPr>
            </w:pPr>
            <w:r>
              <w:rPr>
                <w:rFonts w:ascii="仿宋" w:eastAsia="仿宋" w:hAnsi="仿宋" w:hint="eastAsia"/>
                <w:sz w:val="32"/>
                <w:szCs w:val="32"/>
              </w:rPr>
              <w:t>公司领导</w:t>
            </w:r>
          </w:p>
          <w:p w14:paraId="3693AB2A" w14:textId="77777777" w:rsidR="006B2B1A" w:rsidRDefault="000254B6">
            <w:pPr>
              <w:jc w:val="center"/>
              <w:rPr>
                <w:rFonts w:ascii="仿宋" w:eastAsia="仿宋" w:hAnsi="仿宋"/>
                <w:sz w:val="32"/>
                <w:szCs w:val="32"/>
                <w:highlight w:val="yellow"/>
              </w:rPr>
            </w:pPr>
            <w:r>
              <w:rPr>
                <w:rFonts w:ascii="仿宋" w:eastAsia="仿宋" w:hAnsi="仿宋" w:hint="eastAsia"/>
                <w:sz w:val="32"/>
                <w:szCs w:val="32"/>
              </w:rPr>
              <w:t>审批</w:t>
            </w:r>
          </w:p>
        </w:tc>
        <w:tc>
          <w:tcPr>
            <w:tcW w:w="6710" w:type="dxa"/>
            <w:gridSpan w:val="3"/>
          </w:tcPr>
          <w:p w14:paraId="5A1A490A" w14:textId="77777777" w:rsidR="006B2B1A" w:rsidRDefault="006B2B1A">
            <w:pPr>
              <w:rPr>
                <w:highlight w:val="yellow"/>
              </w:rPr>
            </w:pPr>
          </w:p>
        </w:tc>
      </w:tr>
      <w:tr w:rsidR="006B2B1A" w14:paraId="5E437C76" w14:textId="77777777">
        <w:trPr>
          <w:trHeight w:val="1457"/>
        </w:trPr>
        <w:tc>
          <w:tcPr>
            <w:tcW w:w="2263" w:type="dxa"/>
            <w:vAlign w:val="center"/>
          </w:tcPr>
          <w:p w14:paraId="3288C64A" w14:textId="77777777" w:rsidR="006B2B1A" w:rsidRDefault="000254B6">
            <w:pPr>
              <w:jc w:val="center"/>
              <w:rPr>
                <w:rFonts w:ascii="仿宋" w:eastAsia="仿宋" w:hAnsi="仿宋"/>
                <w:sz w:val="32"/>
                <w:szCs w:val="32"/>
              </w:rPr>
            </w:pPr>
            <w:r>
              <w:rPr>
                <w:rFonts w:ascii="仿宋" w:eastAsia="仿宋" w:hAnsi="仿宋" w:hint="eastAsia"/>
                <w:sz w:val="32"/>
                <w:szCs w:val="32"/>
              </w:rPr>
              <w:t>备注</w:t>
            </w:r>
          </w:p>
        </w:tc>
        <w:tc>
          <w:tcPr>
            <w:tcW w:w="6710" w:type="dxa"/>
            <w:gridSpan w:val="3"/>
          </w:tcPr>
          <w:p w14:paraId="442BC579" w14:textId="77777777" w:rsidR="006B2B1A" w:rsidRDefault="006B2B1A"/>
        </w:tc>
      </w:tr>
    </w:tbl>
    <w:p w14:paraId="5E0A9BF9" w14:textId="77777777" w:rsidR="006B2B1A" w:rsidRDefault="006B2B1A"/>
    <w:sectPr w:rsidR="006B2B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KGWebUrl" w:val="http://eip.chinatowercom.cn:80/weaver/weaver.file.FileDownload?type=document&amp;fileid=54571201"/>
  </w:docVars>
  <w:rsids>
    <w:rsidRoot w:val="006B2B1A"/>
    <w:rsid w:val="000254B6"/>
    <w:rsid w:val="00543EE2"/>
    <w:rsid w:val="006B2B1A"/>
    <w:rsid w:val="0087748C"/>
    <w:rsid w:val="46EA4CE4"/>
    <w:rsid w:val="7FBA1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9F3D22F"/>
  <w15:docId w15:val="{BC266821-26D7-41B2-948F-D207099EC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1231</Words>
  <Characters>125</Characters>
  <Application>Microsoft Office Word</Application>
  <DocSecurity>0</DocSecurity>
  <Lines>1</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Tower</dc:creator>
  <cp:lastModifiedBy>王健</cp:lastModifiedBy>
  <cp:revision>2</cp:revision>
  <dcterms:created xsi:type="dcterms:W3CDTF">2022-01-28T09:09:00Z</dcterms:created>
  <dcterms:modified xsi:type="dcterms:W3CDTF">2022-01-28T09:09:00Z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8C3E78FC47E24DCBB74EA8748BDC87F3</vt:lpwstr>
  </property>
</Properties>
</file>