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制度层级：二级</w:t>
      </w:r>
    </w:p>
    <w:p>
      <w:pPr>
        <w:rPr>
          <w:rFonts w:hint="eastAsia" w:ascii="黑体" w:hAnsi="黑体" w:eastAsia="黑体"/>
          <w:bCs/>
          <w:sz w:val="32"/>
          <w:szCs w:val="32"/>
        </w:rPr>
      </w:pPr>
    </w:p>
    <w:p>
      <w:pPr>
        <w:pStyle w:val="2"/>
        <w:spacing w:line="560" w:lineRule="exact"/>
        <w:ind w:left="0" w:right="0" w:firstLine="872" w:firstLineChars="200"/>
        <w:jc w:val="both"/>
        <w:rPr>
          <w:rFonts w:hint="eastAsia" w:ascii="方正小标宋_GBK" w:hAnsi="方正小标宋_GBK" w:eastAsia="方正小标宋_GBK" w:cs="方正小标宋_GBK"/>
          <w:spacing w:val="-2"/>
        </w:rPr>
      </w:pPr>
      <w:r>
        <w:rPr>
          <w:rFonts w:hint="eastAsia" w:ascii="方正小标宋_GBK" w:hAnsi="方正小标宋_GBK" w:eastAsia="方正小标宋_GBK" w:cs="方正小标宋_GBK"/>
          <w:spacing w:val="-2"/>
        </w:rPr>
        <w:t>中国铁塔产业园车辆进出和停放管理规定</w:t>
      </w:r>
    </w:p>
    <w:p>
      <w:pPr>
        <w:rPr>
          <w:rFonts w:hint="eastAsia"/>
        </w:rPr>
      </w:pPr>
    </w:p>
    <w:p>
      <w:pPr>
        <w:pStyle w:val="8"/>
        <w:widowControl w:val="0"/>
        <w:autoSpaceDE w:val="0"/>
        <w:autoSpaceDN w:val="0"/>
        <w:adjustRightInd w:val="0"/>
        <w:spacing w:before="468" w:beforeLines="150" w:after="312" w:afterLines="100" w:line="360" w:lineRule="auto"/>
        <w:jc w:val="center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第一章 总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ab/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则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</w:t>
      </w:r>
      <w:bookmarkStart w:id="0" w:name="OLE_LINK1"/>
      <w:r>
        <w:rPr>
          <w:rFonts w:hint="eastAsia" w:ascii="仿宋" w:hAnsi="仿宋" w:eastAsia="仿宋" w:cs="宋体"/>
          <w:sz w:val="32"/>
          <w:szCs w:val="32"/>
          <w:highlight w:val="none"/>
          <w:lang w:val="ru-RU" w:eastAsia="zh-CN" w:bidi="ar-SA"/>
        </w:rPr>
        <w:t>为</w:t>
      </w: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>了</w:t>
      </w:r>
      <w:r>
        <w:rPr>
          <w:rFonts w:hint="eastAsia" w:ascii="仿宋" w:hAnsi="仿宋" w:eastAsia="仿宋" w:cs="宋体"/>
          <w:sz w:val="32"/>
          <w:szCs w:val="32"/>
          <w:highlight w:val="none"/>
          <w:lang w:val="ru-RU" w:eastAsia="zh-CN" w:bidi="ar-SA"/>
        </w:rPr>
        <w:t>加强中国铁塔产业园（以下简</w:t>
      </w:r>
      <w:r>
        <w:rPr>
          <w:rFonts w:hint="eastAsia" w:ascii="仿宋" w:hAnsi="仿宋" w:eastAsia="仿宋"/>
        </w:rPr>
        <w:t>称园区）车辆进出和停放管理，确保行车安全，维护良好停车秩序，合理使用园区道路、地下停车位、洗车房、充电桩等资源</w:t>
      </w:r>
      <w:bookmarkEnd w:id="0"/>
      <w:r>
        <w:rPr>
          <w:rFonts w:hint="eastAsia" w:ascii="仿宋" w:hAnsi="仿宋" w:eastAsia="仿宋"/>
        </w:rPr>
        <w:t>，制定本</w:t>
      </w:r>
      <w:r>
        <w:rPr>
          <w:rFonts w:hint="eastAsia" w:ascii="仿宋" w:hAnsi="仿宋" w:eastAsia="仿宋"/>
          <w:lang w:val="en-US" w:eastAsia="zh-CN"/>
        </w:rPr>
        <w:t>规定</w:t>
      </w:r>
      <w:r>
        <w:rPr>
          <w:rFonts w:hint="eastAsia" w:ascii="仿宋" w:hAnsi="仿宋" w:eastAsia="仿宋"/>
        </w:rPr>
        <w:t>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ru-RU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eastAsia" w:ascii="仿宋" w:hAnsi="仿宋" w:eastAsia="仿宋" w:cs="宋体"/>
          <w:sz w:val="32"/>
          <w:szCs w:val="32"/>
          <w:highlight w:val="none"/>
          <w:lang w:val="ru-RU" w:eastAsia="zh-CN" w:bidi="ar-SA"/>
        </w:rPr>
        <w:t>本</w:t>
      </w: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>规定</w:t>
      </w:r>
      <w:r>
        <w:rPr>
          <w:rFonts w:hint="eastAsia" w:ascii="仿宋" w:hAnsi="仿宋" w:eastAsia="仿宋" w:cs="宋体"/>
          <w:sz w:val="32"/>
          <w:szCs w:val="32"/>
          <w:highlight w:val="none"/>
          <w:lang w:val="ru-RU" w:eastAsia="zh-CN" w:bidi="ar-SA"/>
        </w:rPr>
        <w:t>适用于进出或停放在园区的所有机动车和非机动车</w:t>
      </w: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>的管理行为</w:t>
      </w:r>
      <w:r>
        <w:rPr>
          <w:rFonts w:hint="eastAsia" w:ascii="仿宋" w:hAnsi="仿宋" w:eastAsia="仿宋" w:cs="宋体"/>
          <w:sz w:val="32"/>
          <w:szCs w:val="32"/>
          <w:highlight w:val="none"/>
          <w:lang w:val="ru-RU" w:eastAsia="zh-CN" w:bidi="ar-SA"/>
        </w:rPr>
        <w:t>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行政服务中心履行园区车辆管理职责，负责按照公司有关要求制定管理制度，负责园区行车安全管理和停车场日常管理。</w:t>
      </w:r>
    </w:p>
    <w:p>
      <w:pPr>
        <w:pStyle w:val="8"/>
        <w:widowControl w:val="0"/>
        <w:autoSpaceDE w:val="0"/>
        <w:autoSpaceDN w:val="0"/>
        <w:adjustRightInd w:val="0"/>
        <w:spacing w:before="468" w:beforeLines="150" w:after="312" w:afterLines="100" w:line="360" w:lineRule="auto"/>
        <w:jc w:val="center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章 车辆进出和停放管理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总部员工自有车辆，由本人提出申请，行政服务中心审核并办理注册手续，经过注册的车辆可以自由进出园区。若已注册车辆发生变更，应及时提交变更申请，办理注册变更手续，避免影响车辆进出园区。危险改装过的机动车、非机动车，严禁驶入园区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鉴于北京市实行机动车尾号限行政策,为方便员工替换车辆进出园区，每人可申请注册登记两辆机动车长期停放。禁止员工为外部人员申请注册登记车辆，一经发现则严肃处理，取消涉事员工申请注册登记权利。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员工离职或者调离总部，行政服务中心将根据人员离职或者调离转单及时注销车辆注册信息。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来访客人车辆需由接待部门在访客系统中提出申请，安保人员核对信息无误方可进出园区。对于未申请备案的车辆，安保人员有权拒绝其进入。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鉴于园区停车位数量有限，园区内外协人员数量较多，暂不对外协人员的车辆开放注册登记。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园区车辆应停放在指定位置，其中机动车（不含摩托车）应停在地下停车场，摩托车和非机动车（含自行车、电瓶车等）应停在园区东北角停车棚内，地面上未经许可不得停车。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共享单车、共享电瓶车，以及快递、外卖等社会车辆，不得进入或停放在园区，大件送货车辆须提前报备物业值班人员后方可进出园区。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园区停车暂不考虑收费，采用免费停车方式。</w:t>
      </w:r>
    </w:p>
    <w:p>
      <w:pPr>
        <w:pStyle w:val="8"/>
        <w:widowControl w:val="0"/>
        <w:autoSpaceDE w:val="0"/>
        <w:autoSpaceDN w:val="0"/>
        <w:adjustRightInd w:val="0"/>
        <w:spacing w:before="468" w:beforeLines="150" w:after="312" w:afterLines="100" w:line="360" w:lineRule="auto"/>
        <w:jc w:val="center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章 车辆安全管理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园区内所有车辆全域限速5公里/小时，严禁超速行车，严禁超车抢行，不得乱(急)按喇叭及猛踩油门造成噪音。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严禁装载危险物品的车辆进入园区，安保人员检查车内可疑物品时，车辆驾驶人员应主动开启车门及行李箱接受检查。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严禁损坏停车场的设施设备。严禁擅自挪用、埋压和圈占停车场消防设施设备，堵塞消防通道。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严禁在停车场内抽烟，车内垃圾应丢到垃圾桶内，不得随地乱扔，以保证车场环境卫生。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车辆停放时，车头统一朝外，并且只能占用一个停车位，严禁跨车位停车。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停车时应锁好门窗，车内不要存放贵重物品及现金，否则造成损失自行承担。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破损、残缺或漏油、漏水车原则上不得停放在停车场。停放在停车场的车辆如果临时发生故障需要检修，应先将车移离车道，以免妨碍通行。检修人员或车辆进入园区，车主应全程陪同，直至场地恢复原状后方能离开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在园区发生车辆碰撞、剐蹭等事故，由双方车主自行协商解决。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人员严禁在车内午休和过夜，避免发生一氧化碳中毒等安全事故。</w:t>
      </w:r>
    </w:p>
    <w:p>
      <w:pPr>
        <w:pStyle w:val="8"/>
        <w:widowControl w:val="0"/>
        <w:autoSpaceDE w:val="0"/>
        <w:autoSpaceDN w:val="0"/>
        <w:adjustRightInd w:val="0"/>
        <w:spacing w:before="468" w:beforeLines="150" w:after="312" w:afterLines="100" w:line="360" w:lineRule="auto"/>
        <w:jc w:val="center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章 车辆清洗和充电管理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地下停车场设立洗车房，可免费自助洗车，也可以支付费用后由物业人员洗车。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地下停车场D区部分车位安装了新能源汽车充电桩，由第三方运营公司按照市场价格标准提供收费充电服务。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园区东北角非机动车停车棚安装了充电插座，由第三方运营公司按照市场价格标准提供电瓶车充电服务。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按照电瓶车安全管理相关规定，严禁将电瓶车电池带至楼内。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不得在充电桩停车位停放非电动汽车，电动汽车充电完成后，应及时挪到非充电桩停车位。</w:t>
      </w:r>
    </w:p>
    <w:p>
      <w:pPr>
        <w:pStyle w:val="8"/>
        <w:widowControl w:val="0"/>
        <w:autoSpaceDE w:val="0"/>
        <w:autoSpaceDN w:val="0"/>
        <w:adjustRightInd w:val="0"/>
        <w:spacing w:before="468" w:beforeLines="150" w:after="312" w:afterLines="100" w:line="360" w:lineRule="auto"/>
        <w:jc w:val="center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第四章  附    则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本规定由行政服务中心负责解释。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 xml:space="preserve">  本规定</w:t>
      </w:r>
      <w:bookmarkStart w:id="1" w:name="_GoBack"/>
      <w:bookmarkEnd w:id="1"/>
      <w:r>
        <w:rPr>
          <w:rFonts w:hint="eastAsia" w:ascii="仿宋" w:hAnsi="仿宋" w:eastAsia="仿宋" w:cs="宋体"/>
          <w:sz w:val="32"/>
          <w:szCs w:val="32"/>
          <w:highlight w:val="none"/>
          <w:lang w:val="en-US" w:eastAsia="zh-CN" w:bidi="ar-SA"/>
        </w:rPr>
        <w:t>自印发之日起施行。《中国铁塔产业园车辆进出和停放管理暂行办法》（中国铁塔综〔2021〕21号）同时废止。</w:t>
      </w:r>
    </w:p>
    <w:sectPr>
      <w:footerReference r:id="rId3" w:type="default"/>
      <w:footerReference r:id="rId4" w:type="even"/>
      <w:pgSz w:w="11910" w:h="16840"/>
      <w:pgMar w:top="1600" w:right="1280" w:bottom="1960" w:left="1420" w:header="0" w:footer="177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rFonts w:hint="eastAsia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rFonts w:hint="eastAsia"/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113854"/>
    <w:multiLevelType w:val="multilevel"/>
    <w:tmpl w:val="6F113854"/>
    <w:lvl w:ilvl="0" w:tentative="0">
      <w:start w:val="1"/>
      <w:numFmt w:val="chineseCountingThousand"/>
      <w:lvlText w:val="第%1条"/>
      <w:lvlJc w:val="left"/>
      <w:pPr>
        <w:ind w:left="2993" w:hanging="440"/>
      </w:pPr>
      <w:rPr>
        <w:rFonts w:hint="eastAsia" w:ascii="黑体" w:hAnsi="黑体" w:eastAsia="黑体"/>
        <w:b w:val="0"/>
        <w:bCs w:val="0"/>
        <w:lang w:val="en-US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5143C"/>
    <w:rsid w:val="056C45F1"/>
    <w:rsid w:val="06E709ED"/>
    <w:rsid w:val="07527F77"/>
    <w:rsid w:val="1EFD54CF"/>
    <w:rsid w:val="23DD12FD"/>
    <w:rsid w:val="3179279B"/>
    <w:rsid w:val="3695143C"/>
    <w:rsid w:val="37614D35"/>
    <w:rsid w:val="389620EC"/>
    <w:rsid w:val="4AEF5C7B"/>
    <w:rsid w:val="4DAD3EFF"/>
    <w:rsid w:val="51A95A08"/>
    <w:rsid w:val="52E75F29"/>
    <w:rsid w:val="5BD55436"/>
    <w:rsid w:val="6628506F"/>
    <w:rsid w:val="6A63251A"/>
    <w:rsid w:val="73FA017B"/>
    <w:rsid w:val="76F73CBD"/>
    <w:rsid w:val="7F8F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left="801" w:right="136"/>
      <w:jc w:val="center"/>
      <w:outlineLvl w:val="0"/>
    </w:pPr>
    <w:rPr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1"/>
    <w:rPr>
      <w:sz w:val="32"/>
      <w:szCs w:val="32"/>
    </w:rPr>
  </w:style>
  <w:style w:type="paragraph" w:customStyle="1" w:styleId="8">
    <w:name w:val="Normal_2"/>
    <w:qFormat/>
    <w:uiPriority w:val="0"/>
    <w:pPr>
      <w:spacing w:before="120" w:after="240"/>
      <w:jc w:val="both"/>
    </w:pPr>
    <w:rPr>
      <w:rFonts w:eastAsia="Calibri" w:asciiTheme="minorHAnsi" w:hAnsi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75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2025-11-26T08:24:00Z</dcterms:created>
  <dc:creator>xitg1</dc:creator>
  <cp:lastModifiedBy>xitg1</cp:lastModifiedBy>
  <dcterms:modified xsi:type="dcterms:W3CDTF">2026-01-12T02:45:15Z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DA9CF7CBFAD94145978561BF49BD7703</vt:lpwstr>
  </property>
</Properties>
</file>