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55BDC7">
      <w:pPr>
        <w:spacing w:line="580" w:lineRule="exact"/>
        <w:jc w:val="left"/>
        <w:rPr>
          <w:rFonts w:hint="eastAsia" w:ascii="黑体" w:hAnsi="黑体" w:eastAsia="黑体" w:cs="黑体"/>
          <w:b w:val="0"/>
          <w:bCs/>
          <w:color w:val="000000"/>
          <w:sz w:val="32"/>
          <w:szCs w:val="32"/>
          <w:lang w:val="en-US" w:eastAsia="zh-CN"/>
        </w:rPr>
      </w:pPr>
      <w:r>
        <w:rPr>
          <w:rFonts w:hint="eastAsia" w:ascii="黑体" w:hAnsi="黑体" w:eastAsia="黑体" w:cs="黑体"/>
          <w:b w:val="0"/>
          <w:bCs/>
          <w:color w:val="000000"/>
          <w:sz w:val="32"/>
          <w:szCs w:val="32"/>
          <w:lang w:val="en-US" w:eastAsia="zh-CN"/>
        </w:rPr>
        <w:t>制度层级：二级</w:t>
      </w:r>
    </w:p>
    <w:p w14:paraId="0F1C5992">
      <w:pPr>
        <w:pStyle w:val="2"/>
        <w:keepNext/>
        <w:keepLines/>
        <w:pageBreakBefore w:val="0"/>
        <w:widowControl w:val="0"/>
        <w:kinsoku/>
        <w:wordWrap/>
        <w:overflowPunct/>
        <w:topLinePunct w:val="0"/>
        <w:autoSpaceDE/>
        <w:autoSpaceDN/>
        <w:bidi w:val="0"/>
        <w:adjustRightInd/>
        <w:snapToGrid/>
        <w:spacing w:before="0" w:after="0" w:line="240" w:lineRule="auto"/>
        <w:jc w:val="center"/>
        <w:textAlignment w:val="auto"/>
        <w:outlineLvl w:val="9"/>
        <w:rPr>
          <w:rFonts w:hint="eastAsia" w:ascii="宋体" w:hAnsi="宋体" w:eastAsia="宋体" w:cstheme="minorBidi"/>
          <w:b/>
          <w:kern w:val="2"/>
          <w:sz w:val="44"/>
          <w:szCs w:val="44"/>
          <w:lang w:val="en-US" w:eastAsia="zh-CN" w:bidi="ar-SA"/>
        </w:rPr>
      </w:pPr>
    </w:p>
    <w:p w14:paraId="585DCC2F">
      <w:pPr>
        <w:pStyle w:val="4"/>
        <w:widowControl/>
        <w:ind w:firstLine="0"/>
        <w:rPr>
          <w:rFonts w:hint="default" w:ascii="方正小标宋简体" w:hAnsi="Times New Roman" w:eastAsia="方正小标宋简体" w:cs="仿宋_GB2312"/>
          <w:b w:val="0"/>
          <w:bCs w:val="0"/>
          <w:sz w:val="44"/>
          <w:szCs w:val="44"/>
          <w:highlight w:val="none"/>
          <w:lang w:val="en-US" w:eastAsia="zh-CN"/>
        </w:rPr>
      </w:pPr>
      <w:bookmarkStart w:id="0" w:name="_Toc14470"/>
      <w:r>
        <w:rPr>
          <w:rFonts w:hint="eastAsia" w:ascii="方正小标宋简体" w:hAnsi="Times New Roman" w:eastAsia="方正小标宋简体" w:cs="仿宋_GB2312"/>
          <w:b w:val="0"/>
          <w:bCs w:val="0"/>
          <w:sz w:val="44"/>
          <w:szCs w:val="44"/>
          <w:highlight w:val="none"/>
          <w:lang w:val="en-US" w:eastAsia="zh-CN"/>
        </w:rPr>
        <w:t>中国铁塔产业园安全管理规定</w:t>
      </w:r>
      <w:bookmarkEnd w:id="0"/>
    </w:p>
    <w:p w14:paraId="196A9882">
      <w:pPr>
        <w:pStyle w:val="7"/>
        <w:widowControl w:val="0"/>
        <w:autoSpaceDE w:val="0"/>
        <w:autoSpaceDN w:val="0"/>
        <w:adjustRightInd w:val="0"/>
        <w:spacing w:before="468" w:beforeLines="150" w:after="312" w:afterLines="100" w:line="360" w:lineRule="auto"/>
        <w:jc w:val="center"/>
        <w:rPr>
          <w:rFonts w:hint="eastAsia"/>
          <w:b/>
          <w:sz w:val="32"/>
          <w:szCs w:val="32"/>
          <w:lang w:val="en-US" w:eastAsia="zh-CN"/>
        </w:rPr>
      </w:pPr>
      <w:r>
        <w:rPr>
          <w:rFonts w:hint="eastAsia" w:ascii="黑体" w:hAnsi="黑体" w:eastAsia="黑体" w:cs="黑体"/>
          <w:b w:val="0"/>
          <w:bCs/>
          <w:sz w:val="32"/>
          <w:szCs w:val="32"/>
          <w:highlight w:val="none"/>
          <w:lang w:val="en-US" w:eastAsia="zh-CN"/>
        </w:rPr>
        <w:t>第一章  总  则</w:t>
      </w:r>
    </w:p>
    <w:p w14:paraId="7F2556B6">
      <w:pPr>
        <w:pStyle w:val="7"/>
        <w:keepNext w:val="0"/>
        <w:keepLines w:val="0"/>
        <w:pageBreakBefore w:val="0"/>
        <w:widowControl w:val="0"/>
        <w:numPr>
          <w:ilvl w:val="0"/>
          <w:numId w:val="1"/>
        </w:numPr>
        <w:kinsoku/>
        <w:wordWrap/>
        <w:overflowPunct/>
        <w:topLinePunct w:val="0"/>
        <w:autoSpaceDE w:val="0"/>
        <w:autoSpaceDN w:val="0"/>
        <w:bidi w:val="0"/>
        <w:adjustRightInd w:val="0"/>
        <w:snapToGrid/>
        <w:spacing w:before="0" w:after="0" w:line="560" w:lineRule="exact"/>
        <w:ind w:left="0" w:firstLine="640" w:firstLineChars="200"/>
        <w:jc w:val="left"/>
        <w:textAlignment w:val="auto"/>
        <w:rPr>
          <w:rFonts w:hint="eastAsia" w:ascii="仿宋" w:hAnsi="仿宋" w:eastAsia="仿宋" w:cs="宋体"/>
          <w:sz w:val="32"/>
          <w:szCs w:val="32"/>
          <w:highlight w:val="none"/>
          <w:lang w:val="en-US" w:eastAsia="zh-CN"/>
        </w:rPr>
      </w:pPr>
      <w:r>
        <w:rPr>
          <w:rFonts w:hint="eastAsia" w:ascii="仿宋" w:hAnsi="仿宋" w:eastAsia="仿宋" w:cs="宋体"/>
          <w:sz w:val="32"/>
          <w:szCs w:val="32"/>
          <w:highlight w:val="none"/>
          <w:lang w:eastAsia="zh-CN"/>
        </w:rPr>
        <w:t>为</w:t>
      </w:r>
      <w:r>
        <w:rPr>
          <w:rFonts w:hint="eastAsia" w:ascii="仿宋" w:hAnsi="仿宋" w:eastAsia="仿宋" w:cs="宋体"/>
          <w:sz w:val="32"/>
          <w:szCs w:val="32"/>
          <w:highlight w:val="none"/>
          <w:lang w:val="en-US" w:eastAsia="zh-CN"/>
        </w:rPr>
        <w:t>了</w:t>
      </w:r>
      <w:r>
        <w:rPr>
          <w:rFonts w:hint="eastAsia" w:ascii="仿宋" w:hAnsi="仿宋" w:eastAsia="仿宋" w:cs="宋体"/>
          <w:sz w:val="32"/>
          <w:szCs w:val="32"/>
          <w:highlight w:val="none"/>
          <w:lang w:eastAsia="zh-CN"/>
        </w:rPr>
        <w:t>规范</w:t>
      </w:r>
      <w:r>
        <w:rPr>
          <w:rFonts w:hint="eastAsia" w:ascii="仿宋" w:hAnsi="仿宋" w:eastAsia="仿宋" w:cs="宋体"/>
          <w:sz w:val="32"/>
          <w:szCs w:val="32"/>
          <w:highlight w:val="none"/>
          <w:lang w:val="en-US" w:eastAsia="zh-CN"/>
        </w:rPr>
        <w:t>中国铁塔产业园（以下简称园区）</w:t>
      </w:r>
      <w:r>
        <w:rPr>
          <w:rFonts w:hint="eastAsia" w:ascii="仿宋" w:hAnsi="仿宋" w:eastAsia="仿宋" w:cs="宋体"/>
          <w:sz w:val="32"/>
          <w:szCs w:val="32"/>
          <w:highlight w:val="none"/>
          <w:lang w:eastAsia="zh-CN"/>
        </w:rPr>
        <w:t>安全管理，</w:t>
      </w:r>
      <w:r>
        <w:rPr>
          <w:rFonts w:hint="eastAsia" w:ascii="仿宋" w:hAnsi="仿宋" w:eastAsia="仿宋" w:cs="宋体"/>
          <w:sz w:val="32"/>
          <w:szCs w:val="32"/>
          <w:highlight w:val="none"/>
          <w:lang w:val="en-US" w:eastAsia="zh-CN"/>
        </w:rPr>
        <w:t>确保</w:t>
      </w:r>
      <w:r>
        <w:rPr>
          <w:rFonts w:hint="eastAsia" w:ascii="仿宋" w:hAnsi="仿宋" w:eastAsia="仿宋" w:cs="宋体"/>
          <w:sz w:val="32"/>
          <w:szCs w:val="32"/>
          <w:highlight w:val="none"/>
          <w:lang w:eastAsia="zh-CN"/>
        </w:rPr>
        <w:t>人身</w:t>
      </w:r>
      <w:r>
        <w:rPr>
          <w:rFonts w:hint="eastAsia" w:ascii="仿宋" w:hAnsi="仿宋" w:eastAsia="仿宋" w:cs="宋体"/>
          <w:sz w:val="32"/>
          <w:szCs w:val="32"/>
          <w:highlight w:val="none"/>
          <w:lang w:val="en-US" w:eastAsia="zh-CN"/>
        </w:rPr>
        <w:t>和</w:t>
      </w:r>
      <w:r>
        <w:rPr>
          <w:rFonts w:hint="eastAsia" w:ascii="仿宋" w:hAnsi="仿宋" w:eastAsia="仿宋" w:cs="宋体"/>
          <w:sz w:val="32"/>
          <w:szCs w:val="32"/>
          <w:highlight w:val="none"/>
          <w:lang w:eastAsia="zh-CN"/>
        </w:rPr>
        <w:t>财产安全，维护</w:t>
      </w:r>
      <w:r>
        <w:rPr>
          <w:rFonts w:hint="eastAsia" w:ascii="仿宋" w:hAnsi="仿宋" w:eastAsia="仿宋" w:cs="宋体"/>
          <w:sz w:val="32"/>
          <w:szCs w:val="32"/>
          <w:highlight w:val="none"/>
          <w:lang w:val="en-US" w:eastAsia="zh-CN"/>
        </w:rPr>
        <w:t>园区</w:t>
      </w:r>
      <w:r>
        <w:rPr>
          <w:rFonts w:hint="eastAsia" w:ascii="仿宋" w:hAnsi="仿宋" w:eastAsia="仿宋" w:cs="宋体"/>
          <w:sz w:val="32"/>
          <w:szCs w:val="32"/>
          <w:highlight w:val="none"/>
          <w:lang w:eastAsia="zh-CN"/>
        </w:rPr>
        <w:t>秩序与稳定，依据《中华人民共和国安全生产法》《中华人民共和国消防法》《中国铁塔股份有限公司安全生产管理办法》（中国铁塔〔2025〕283 号）等相关法律</w:t>
      </w:r>
      <w:r>
        <w:rPr>
          <w:rFonts w:hint="eastAsia" w:ascii="仿宋" w:hAnsi="仿宋" w:eastAsia="仿宋" w:cs="宋体"/>
          <w:sz w:val="32"/>
          <w:szCs w:val="32"/>
          <w:highlight w:val="none"/>
          <w:lang w:val="en-US" w:eastAsia="zh-CN"/>
        </w:rPr>
        <w:t>办法</w:t>
      </w:r>
      <w:r>
        <w:rPr>
          <w:rFonts w:hint="eastAsia" w:ascii="仿宋" w:hAnsi="仿宋" w:eastAsia="仿宋" w:cs="宋体"/>
          <w:sz w:val="32"/>
          <w:szCs w:val="32"/>
          <w:highlight w:val="none"/>
          <w:lang w:eastAsia="zh-CN"/>
        </w:rPr>
        <w:t>，结合公司实际，制定本规定。</w:t>
      </w:r>
      <w:bookmarkStart w:id="15" w:name="_GoBack"/>
      <w:bookmarkEnd w:id="15"/>
    </w:p>
    <w:p w14:paraId="48CBC5AB">
      <w:pPr>
        <w:pStyle w:val="7"/>
        <w:keepNext w:val="0"/>
        <w:keepLines w:val="0"/>
        <w:pageBreakBefore w:val="0"/>
        <w:widowControl w:val="0"/>
        <w:numPr>
          <w:ilvl w:val="0"/>
          <w:numId w:val="1"/>
        </w:numPr>
        <w:kinsoku/>
        <w:wordWrap/>
        <w:overflowPunct/>
        <w:topLinePunct w:val="0"/>
        <w:autoSpaceDE w:val="0"/>
        <w:autoSpaceDN w:val="0"/>
        <w:bidi w:val="0"/>
        <w:adjustRightInd w:val="0"/>
        <w:snapToGrid/>
        <w:spacing w:before="0" w:after="0" w:line="560" w:lineRule="exact"/>
        <w:ind w:left="0" w:firstLine="640" w:firstLineChars="200"/>
        <w:jc w:val="left"/>
        <w:textAlignment w:val="auto"/>
        <w:rPr>
          <w:rFonts w:hint="eastAsia" w:ascii="仿宋" w:hAnsi="仿宋" w:eastAsia="仿宋" w:cs="宋体"/>
          <w:sz w:val="32"/>
          <w:szCs w:val="32"/>
          <w:highlight w:val="none"/>
          <w:lang w:val="en-US" w:eastAsia="zh-CN"/>
        </w:rPr>
      </w:pPr>
      <w:r>
        <w:rPr>
          <w:rFonts w:hint="eastAsia" w:ascii="仿宋" w:hAnsi="仿宋" w:eastAsia="仿宋" w:cs="宋体"/>
          <w:sz w:val="32"/>
          <w:szCs w:val="32"/>
          <w:highlight w:val="none"/>
          <w:lang w:eastAsia="zh-CN"/>
        </w:rPr>
        <w:t>本规定适用于公司总部各部门、直属单位、各子公司以及在园区内工作的物业、餐饮等合作单位，以下简称：各单位。</w:t>
      </w:r>
    </w:p>
    <w:p w14:paraId="68425417">
      <w:pPr>
        <w:pStyle w:val="7"/>
        <w:keepNext w:val="0"/>
        <w:keepLines w:val="0"/>
        <w:pageBreakBefore w:val="0"/>
        <w:widowControl w:val="0"/>
        <w:numPr>
          <w:ilvl w:val="0"/>
          <w:numId w:val="1"/>
        </w:numPr>
        <w:kinsoku/>
        <w:wordWrap/>
        <w:overflowPunct/>
        <w:topLinePunct w:val="0"/>
        <w:autoSpaceDE w:val="0"/>
        <w:autoSpaceDN w:val="0"/>
        <w:bidi w:val="0"/>
        <w:adjustRightInd w:val="0"/>
        <w:snapToGrid/>
        <w:spacing w:before="0" w:after="0" w:line="560" w:lineRule="exact"/>
        <w:ind w:left="0" w:firstLine="640" w:firstLineChars="200"/>
        <w:jc w:val="left"/>
        <w:textAlignment w:val="auto"/>
        <w:rPr>
          <w:rFonts w:hint="eastAsia" w:ascii="仿宋" w:hAnsi="仿宋" w:eastAsia="仿宋" w:cs="宋体"/>
          <w:sz w:val="32"/>
          <w:szCs w:val="32"/>
          <w:highlight w:val="none"/>
          <w:lang w:val="en-US" w:eastAsia="zh-CN"/>
        </w:rPr>
      </w:pPr>
      <w:r>
        <w:rPr>
          <w:rFonts w:hint="eastAsia" w:ascii="仿宋" w:hAnsi="仿宋" w:eastAsia="仿宋" w:cs="宋体"/>
          <w:sz w:val="32"/>
          <w:szCs w:val="32"/>
          <w:highlight w:val="none"/>
          <w:lang w:val="en-US" w:eastAsia="zh-CN"/>
        </w:rPr>
        <w:t>园区安全管理遵循“安全第一、预防为主、综合治理”方针，构建全员参与、全方位覆盖、全过程管控的安全管理体系。</w:t>
      </w:r>
    </w:p>
    <w:p w14:paraId="588C8A7B">
      <w:pPr>
        <w:pStyle w:val="7"/>
        <w:keepNext w:val="0"/>
        <w:keepLines w:val="0"/>
        <w:pageBreakBefore w:val="0"/>
        <w:widowControl w:val="0"/>
        <w:numPr>
          <w:ilvl w:val="0"/>
          <w:numId w:val="1"/>
        </w:numPr>
        <w:kinsoku/>
        <w:wordWrap/>
        <w:overflowPunct/>
        <w:topLinePunct w:val="0"/>
        <w:autoSpaceDE w:val="0"/>
        <w:autoSpaceDN w:val="0"/>
        <w:bidi w:val="0"/>
        <w:adjustRightInd w:val="0"/>
        <w:snapToGrid/>
        <w:spacing w:before="0" w:after="0" w:line="560" w:lineRule="exact"/>
        <w:ind w:left="0" w:firstLine="640" w:firstLineChars="200"/>
        <w:jc w:val="left"/>
        <w:textAlignment w:val="auto"/>
        <w:rPr>
          <w:rFonts w:hint="eastAsia" w:ascii="仿宋" w:hAnsi="仿宋" w:eastAsia="仿宋" w:cs="宋体"/>
          <w:sz w:val="32"/>
          <w:szCs w:val="32"/>
          <w:highlight w:val="none"/>
          <w:lang w:val="en-US" w:eastAsia="zh-CN"/>
        </w:rPr>
      </w:pPr>
      <w:r>
        <w:rPr>
          <w:rFonts w:hint="eastAsia" w:ascii="仿宋" w:hAnsi="仿宋" w:eastAsia="仿宋" w:cs="宋体"/>
          <w:sz w:val="32"/>
          <w:szCs w:val="32"/>
          <w:highlight w:val="none"/>
          <w:lang w:val="en-US" w:eastAsia="zh-CN"/>
        </w:rPr>
        <w:t>公司安委办负责指导、监督总部园区安全生产、治安保卫、消防安全宣传教育工作。总部行政服务中心具体负责园区全面安全管理工作。</w:t>
      </w:r>
    </w:p>
    <w:p w14:paraId="454DD138">
      <w:pPr>
        <w:pStyle w:val="7"/>
        <w:keepNext w:val="0"/>
        <w:keepLines w:val="0"/>
        <w:pageBreakBefore w:val="0"/>
        <w:widowControl w:val="0"/>
        <w:numPr>
          <w:ilvl w:val="0"/>
          <w:numId w:val="0"/>
        </w:numPr>
        <w:kinsoku/>
        <w:wordWrap/>
        <w:overflowPunct/>
        <w:topLinePunct w:val="0"/>
        <w:autoSpaceDE w:val="0"/>
        <w:autoSpaceDN w:val="0"/>
        <w:bidi w:val="0"/>
        <w:adjustRightInd w:val="0"/>
        <w:snapToGrid/>
        <w:spacing w:before="0" w:after="0" w:line="560" w:lineRule="exact"/>
        <w:ind w:firstLine="640" w:firstLineChars="200"/>
        <w:jc w:val="left"/>
        <w:textAlignment w:val="auto"/>
        <w:rPr>
          <w:rFonts w:hint="eastAsia" w:ascii="仿宋" w:hAnsi="仿宋" w:eastAsia="仿宋" w:cs="Times New Roman"/>
          <w:sz w:val="32"/>
          <w:szCs w:val="32"/>
          <w:lang w:val="en-US" w:eastAsia="zh-CN"/>
        </w:rPr>
      </w:pPr>
      <w:r>
        <w:rPr>
          <w:rFonts w:hint="eastAsia" w:ascii="仿宋" w:hAnsi="仿宋" w:eastAsia="仿宋" w:cs="宋体"/>
          <w:sz w:val="32"/>
          <w:szCs w:val="32"/>
          <w:highlight w:val="none"/>
          <w:lang w:val="en-US" w:eastAsia="zh-CN"/>
        </w:rPr>
        <w:t>各单位应选派专业能力突出、善于沟通协调、具备安全管理能力的员工担任专（兼）安全员，全面负责本单位安全责任区域巡查巡检、隐患排查、故障报修、配合安全检查等日常安全管理工作。</w:t>
      </w:r>
    </w:p>
    <w:p w14:paraId="4114B852">
      <w:pPr>
        <w:pStyle w:val="7"/>
        <w:widowControl w:val="0"/>
        <w:autoSpaceDE w:val="0"/>
        <w:autoSpaceDN w:val="0"/>
        <w:adjustRightInd w:val="0"/>
        <w:spacing w:before="468" w:beforeLines="150" w:after="312" w:afterLines="100" w:line="360" w:lineRule="auto"/>
        <w:jc w:val="center"/>
        <w:rPr>
          <w:rFonts w:hint="default" w:ascii="黑体" w:hAnsi="黑体" w:eastAsia="黑体" w:cs="黑体"/>
          <w:b w:val="0"/>
          <w:bCs/>
          <w:sz w:val="32"/>
          <w:szCs w:val="32"/>
          <w:highlight w:val="none"/>
          <w:lang w:val="en-US" w:eastAsia="zh-CN"/>
        </w:rPr>
      </w:pPr>
      <w:bookmarkStart w:id="1" w:name="_Toc28475"/>
      <w:r>
        <w:rPr>
          <w:rFonts w:hint="eastAsia" w:ascii="黑体" w:hAnsi="黑体" w:eastAsia="黑体" w:cs="黑体"/>
          <w:b w:val="0"/>
          <w:bCs/>
          <w:sz w:val="32"/>
          <w:szCs w:val="32"/>
          <w:highlight w:val="none"/>
          <w:lang w:val="en-US" w:eastAsia="zh-CN"/>
        </w:rPr>
        <w:t>第二章 安全责任制</w:t>
      </w:r>
      <w:bookmarkEnd w:id="1"/>
      <w:r>
        <w:rPr>
          <w:rFonts w:hint="eastAsia" w:ascii="黑体" w:hAnsi="黑体" w:eastAsia="黑体" w:cs="黑体"/>
          <w:b w:val="0"/>
          <w:bCs/>
          <w:sz w:val="32"/>
          <w:szCs w:val="32"/>
          <w:highlight w:val="none"/>
          <w:lang w:val="en-US" w:eastAsia="zh-CN"/>
        </w:rPr>
        <w:t>落实</w:t>
      </w:r>
    </w:p>
    <w:p w14:paraId="314776D2">
      <w:pPr>
        <w:pStyle w:val="7"/>
        <w:keepNext w:val="0"/>
        <w:keepLines w:val="0"/>
        <w:pageBreakBefore w:val="0"/>
        <w:widowControl w:val="0"/>
        <w:numPr>
          <w:ilvl w:val="0"/>
          <w:numId w:val="1"/>
        </w:numPr>
        <w:kinsoku/>
        <w:wordWrap/>
        <w:overflowPunct/>
        <w:topLinePunct w:val="0"/>
        <w:autoSpaceDE w:val="0"/>
        <w:autoSpaceDN w:val="0"/>
        <w:bidi w:val="0"/>
        <w:adjustRightInd w:val="0"/>
        <w:snapToGrid/>
        <w:spacing w:before="0" w:after="0" w:line="560" w:lineRule="exact"/>
        <w:ind w:left="0" w:firstLine="640" w:firstLineChars="200"/>
        <w:jc w:val="left"/>
        <w:textAlignment w:val="auto"/>
        <w:rPr>
          <w:rFonts w:hint="default" w:ascii="仿宋" w:hAnsi="仿宋" w:eastAsia="仿宋" w:cs="宋体"/>
          <w:sz w:val="32"/>
          <w:szCs w:val="32"/>
          <w:highlight w:val="none"/>
          <w:lang w:val="en-US" w:eastAsia="zh-CN"/>
        </w:rPr>
      </w:pPr>
      <w:r>
        <w:rPr>
          <w:rFonts w:hint="eastAsia" w:ascii="仿宋" w:hAnsi="仿宋" w:eastAsia="仿宋" w:cs="宋体"/>
          <w:sz w:val="32"/>
          <w:szCs w:val="32"/>
          <w:highlight w:val="none"/>
          <w:lang w:val="en-US" w:eastAsia="zh-CN"/>
        </w:rPr>
        <w:t>建立“横向到边，纵向到底”的园区安全责任落实体系，确保从管理层到员工明确自身安全责任。</w:t>
      </w:r>
    </w:p>
    <w:p w14:paraId="32653CE0">
      <w:pPr>
        <w:pStyle w:val="7"/>
        <w:keepNext w:val="0"/>
        <w:keepLines w:val="0"/>
        <w:pageBreakBefore w:val="0"/>
        <w:widowControl w:val="0"/>
        <w:numPr>
          <w:ilvl w:val="0"/>
          <w:numId w:val="1"/>
        </w:numPr>
        <w:kinsoku/>
        <w:wordWrap/>
        <w:overflowPunct/>
        <w:topLinePunct w:val="0"/>
        <w:autoSpaceDE w:val="0"/>
        <w:autoSpaceDN w:val="0"/>
        <w:bidi w:val="0"/>
        <w:adjustRightInd w:val="0"/>
        <w:snapToGrid/>
        <w:spacing w:before="0" w:after="0" w:line="560" w:lineRule="exact"/>
        <w:ind w:left="0" w:firstLine="640" w:firstLineChars="200"/>
        <w:jc w:val="left"/>
        <w:textAlignment w:val="auto"/>
        <w:rPr>
          <w:rFonts w:hint="default" w:ascii="仿宋" w:hAnsi="仿宋" w:eastAsia="仿宋" w:cs="宋体"/>
          <w:sz w:val="32"/>
          <w:szCs w:val="32"/>
          <w:highlight w:val="none"/>
          <w:lang w:val="en-US" w:eastAsia="zh-CN"/>
        </w:rPr>
      </w:pPr>
      <w:r>
        <w:rPr>
          <w:rFonts w:hint="eastAsia" w:ascii="仿宋" w:hAnsi="仿宋" w:eastAsia="仿宋" w:cs="宋体"/>
          <w:sz w:val="32"/>
          <w:szCs w:val="32"/>
          <w:highlight w:val="none"/>
          <w:lang w:val="en-US" w:eastAsia="zh-CN"/>
        </w:rPr>
        <w:t>按照《中国铁塔塔长制“0361”安全生产管理体系实施方案》（中国铁塔〔2022〕245号）关于楼长制的相关要求，楼长负责对其所管辖楼宇承担安全管理责任。</w:t>
      </w:r>
    </w:p>
    <w:p w14:paraId="5132F6E6">
      <w:pPr>
        <w:pStyle w:val="7"/>
        <w:keepNext w:val="0"/>
        <w:keepLines w:val="0"/>
        <w:pageBreakBefore w:val="0"/>
        <w:widowControl w:val="0"/>
        <w:numPr>
          <w:ilvl w:val="0"/>
          <w:numId w:val="1"/>
        </w:numPr>
        <w:kinsoku/>
        <w:wordWrap/>
        <w:overflowPunct/>
        <w:topLinePunct w:val="0"/>
        <w:autoSpaceDE w:val="0"/>
        <w:autoSpaceDN w:val="0"/>
        <w:bidi w:val="0"/>
        <w:adjustRightInd w:val="0"/>
        <w:snapToGrid/>
        <w:spacing w:before="0" w:after="0" w:line="560" w:lineRule="exact"/>
        <w:ind w:left="0" w:firstLine="640" w:firstLineChars="200"/>
        <w:jc w:val="left"/>
        <w:textAlignment w:val="auto"/>
        <w:rPr>
          <w:rFonts w:hint="eastAsia" w:ascii="仿宋" w:hAnsi="仿宋" w:eastAsia="仿宋" w:cs="宋体"/>
          <w:sz w:val="32"/>
          <w:szCs w:val="32"/>
          <w:highlight w:val="none"/>
          <w:lang w:val="en-US" w:eastAsia="zh-CN"/>
        </w:rPr>
      </w:pPr>
      <w:r>
        <w:rPr>
          <w:rFonts w:hint="eastAsia" w:ascii="仿宋" w:hAnsi="仿宋" w:eastAsia="仿宋" w:cs="宋体"/>
          <w:sz w:val="32"/>
          <w:szCs w:val="32"/>
          <w:highlight w:val="none"/>
          <w:lang w:val="en-US" w:eastAsia="zh-CN"/>
        </w:rPr>
        <w:t>各单位主要负责人作为安全“第一责任人”，应坚持“一岗双责”和“管业务必须管安全、管生产经营必须管安全”的原则，全面承担起本单位责任区域的安全工作主体责任。同时需将本单位安全责任落实到每个岗位、每个员工，全面提升员工安全责任意识。</w:t>
      </w:r>
    </w:p>
    <w:p w14:paraId="7AE098D2">
      <w:pPr>
        <w:pStyle w:val="7"/>
        <w:keepNext w:val="0"/>
        <w:keepLines w:val="0"/>
        <w:pageBreakBefore w:val="0"/>
        <w:widowControl w:val="0"/>
        <w:numPr>
          <w:ilvl w:val="0"/>
          <w:numId w:val="1"/>
        </w:numPr>
        <w:kinsoku/>
        <w:wordWrap/>
        <w:overflowPunct/>
        <w:topLinePunct w:val="0"/>
        <w:autoSpaceDE w:val="0"/>
        <w:autoSpaceDN w:val="0"/>
        <w:bidi w:val="0"/>
        <w:adjustRightInd w:val="0"/>
        <w:snapToGrid/>
        <w:spacing w:before="0" w:after="0" w:line="560" w:lineRule="exact"/>
        <w:ind w:left="0" w:firstLine="640" w:firstLineChars="200"/>
        <w:jc w:val="left"/>
        <w:textAlignment w:val="auto"/>
        <w:rPr>
          <w:rFonts w:hint="default" w:ascii="仿宋" w:hAnsi="仿宋" w:eastAsia="仿宋" w:cs="宋体"/>
          <w:sz w:val="32"/>
          <w:szCs w:val="32"/>
          <w:highlight w:val="none"/>
          <w:lang w:val="en-US" w:eastAsia="zh-CN"/>
        </w:rPr>
      </w:pPr>
      <w:r>
        <w:rPr>
          <w:rFonts w:hint="eastAsia" w:ascii="仿宋" w:hAnsi="仿宋" w:eastAsia="仿宋" w:cs="宋体"/>
          <w:sz w:val="32"/>
          <w:szCs w:val="32"/>
          <w:highlight w:val="none"/>
          <w:lang w:val="en-US" w:eastAsia="zh-CN"/>
        </w:rPr>
        <w:t>按照“谁使用，谁负责”、“谁主管，谁负责”的原则，各单位对本单位使用区域（所管理的外协单位区域）负全责，员工对本人工位及责任区域负直接责任。</w:t>
      </w:r>
    </w:p>
    <w:p w14:paraId="16BDC661">
      <w:pPr>
        <w:numPr>
          <w:ilvl w:val="0"/>
          <w:numId w:val="0"/>
        </w:numPr>
        <w:ind w:leftChars="0"/>
        <w:rPr>
          <w:rFonts w:hint="default"/>
          <w:lang w:val="en-US" w:eastAsia="zh-CN"/>
        </w:rPr>
      </w:pPr>
    </w:p>
    <w:p w14:paraId="437B9A6A">
      <w:pPr>
        <w:pStyle w:val="7"/>
        <w:widowControl w:val="0"/>
        <w:autoSpaceDE w:val="0"/>
        <w:autoSpaceDN w:val="0"/>
        <w:adjustRightInd w:val="0"/>
        <w:spacing w:before="468" w:beforeLines="150" w:after="312" w:afterLines="100" w:line="360" w:lineRule="auto"/>
        <w:jc w:val="center"/>
        <w:rPr>
          <w:rFonts w:hint="eastAsia" w:ascii="黑体" w:hAnsi="黑体" w:eastAsia="黑体" w:cs="黑体"/>
          <w:b w:val="0"/>
          <w:bCs/>
          <w:sz w:val="32"/>
          <w:szCs w:val="32"/>
          <w:highlight w:val="none"/>
          <w:lang w:val="en-US" w:eastAsia="zh-CN"/>
        </w:rPr>
      </w:pPr>
      <w:bookmarkStart w:id="2" w:name="_Toc26662"/>
      <w:r>
        <w:rPr>
          <w:rFonts w:hint="eastAsia" w:ascii="黑体" w:hAnsi="黑体" w:eastAsia="黑体" w:cs="黑体"/>
          <w:b w:val="0"/>
          <w:bCs/>
          <w:sz w:val="32"/>
          <w:szCs w:val="32"/>
          <w:highlight w:val="none"/>
          <w:lang w:val="en-US" w:eastAsia="zh-CN"/>
        </w:rPr>
        <w:t>第三章 防火安全管理</w:t>
      </w:r>
      <w:bookmarkEnd w:id="2"/>
    </w:p>
    <w:p w14:paraId="17241615">
      <w:pPr>
        <w:pStyle w:val="7"/>
        <w:keepNext w:val="0"/>
        <w:keepLines w:val="0"/>
        <w:pageBreakBefore w:val="0"/>
        <w:widowControl w:val="0"/>
        <w:numPr>
          <w:ilvl w:val="0"/>
          <w:numId w:val="1"/>
        </w:numPr>
        <w:kinsoku/>
        <w:wordWrap/>
        <w:overflowPunct/>
        <w:topLinePunct w:val="0"/>
        <w:autoSpaceDE w:val="0"/>
        <w:autoSpaceDN w:val="0"/>
        <w:bidi w:val="0"/>
        <w:adjustRightInd w:val="0"/>
        <w:snapToGrid/>
        <w:spacing w:before="0" w:after="0" w:line="560" w:lineRule="exact"/>
        <w:ind w:left="0" w:firstLine="640" w:firstLineChars="200"/>
        <w:jc w:val="left"/>
        <w:textAlignment w:val="auto"/>
        <w:rPr>
          <w:rFonts w:hint="eastAsia" w:ascii="仿宋" w:hAnsi="仿宋" w:eastAsia="仿宋" w:cs="宋体"/>
          <w:sz w:val="32"/>
          <w:szCs w:val="32"/>
          <w:highlight w:val="none"/>
          <w:lang w:val="en-US" w:eastAsia="zh-CN"/>
        </w:rPr>
      </w:pPr>
      <w:r>
        <w:rPr>
          <w:rFonts w:hint="eastAsia" w:ascii="仿宋" w:hAnsi="仿宋" w:eastAsia="仿宋" w:cs="宋体"/>
          <w:sz w:val="32"/>
          <w:szCs w:val="32"/>
          <w:highlight w:val="none"/>
          <w:lang w:val="en-US" w:eastAsia="zh-CN"/>
        </w:rPr>
        <w:t xml:space="preserve"> 园区防火安全工作涉及人员生命安全和国家财产安全。每位员工应当做到：</w:t>
      </w:r>
      <w:r>
        <w:rPr>
          <w:rFonts w:hint="eastAsia" w:ascii="仿宋" w:hAnsi="仿宋" w:eastAsia="仿宋" w:cs="宋体"/>
          <w:sz w:val="32"/>
          <w:szCs w:val="32"/>
          <w:highlight w:val="none"/>
          <w:lang w:val="en-US" w:eastAsia="zh-CN"/>
        </w:rPr>
        <w:br w:type="textWrapping"/>
      </w:r>
      <w:r>
        <w:rPr>
          <w:rFonts w:hint="eastAsia" w:ascii="仿宋" w:hAnsi="仿宋" w:eastAsia="仿宋" w:cs="宋体"/>
          <w:sz w:val="32"/>
          <w:szCs w:val="32"/>
          <w:highlight w:val="none"/>
          <w:lang w:val="en-US" w:eastAsia="zh-CN"/>
        </w:rPr>
        <w:t xml:space="preserve">    （一）认真学习各项消防法律法规，提高防火安全意识，严格落实公司防火安全管理要求；</w:t>
      </w:r>
      <w:r>
        <w:rPr>
          <w:rFonts w:hint="eastAsia" w:ascii="仿宋" w:hAnsi="仿宋" w:eastAsia="仿宋" w:cs="宋体"/>
          <w:sz w:val="32"/>
          <w:szCs w:val="32"/>
          <w:highlight w:val="none"/>
          <w:lang w:val="en-US" w:eastAsia="zh-CN"/>
        </w:rPr>
        <w:br w:type="textWrapping"/>
      </w:r>
      <w:r>
        <w:rPr>
          <w:rFonts w:hint="eastAsia" w:ascii="仿宋" w:hAnsi="仿宋" w:eastAsia="仿宋" w:cs="宋体"/>
          <w:sz w:val="32"/>
          <w:szCs w:val="32"/>
          <w:highlight w:val="none"/>
          <w:lang w:val="en-US" w:eastAsia="zh-CN"/>
        </w:rPr>
        <w:t xml:space="preserve">    （二）熟悉掌握“四懂四会”即：懂岗位火灾的危险性、懂预防火灾的措施、懂灭火方法、懂逃生方法；会报警、会使用灭火器材、会扑救初期火灾、会组织人员疏散逃生；</w:t>
      </w:r>
    </w:p>
    <w:p w14:paraId="3F8C6BCE">
      <w:pPr>
        <w:pStyle w:val="7"/>
        <w:keepNext w:val="0"/>
        <w:keepLines w:val="0"/>
        <w:pageBreakBefore w:val="0"/>
        <w:widowControl w:val="0"/>
        <w:numPr>
          <w:ilvl w:val="0"/>
          <w:numId w:val="0"/>
        </w:numPr>
        <w:kinsoku/>
        <w:wordWrap/>
        <w:overflowPunct/>
        <w:topLinePunct w:val="0"/>
        <w:autoSpaceDE w:val="0"/>
        <w:autoSpaceDN w:val="0"/>
        <w:bidi w:val="0"/>
        <w:adjustRightInd w:val="0"/>
        <w:snapToGrid/>
        <w:spacing w:before="0" w:after="0" w:line="560" w:lineRule="exact"/>
        <w:ind w:left="105" w:leftChars="50" w:firstLine="640" w:firstLineChars="200"/>
        <w:jc w:val="left"/>
        <w:textAlignment w:val="auto"/>
        <w:rPr>
          <w:rFonts w:hint="eastAsia" w:ascii="仿宋" w:hAnsi="仿宋" w:eastAsia="仿宋" w:cs="宋体"/>
          <w:sz w:val="32"/>
          <w:szCs w:val="32"/>
          <w:highlight w:val="none"/>
          <w:lang w:val="en-US" w:eastAsia="zh-CN"/>
        </w:rPr>
      </w:pPr>
      <w:r>
        <w:rPr>
          <w:rFonts w:hint="eastAsia" w:ascii="仿宋" w:hAnsi="仿宋" w:eastAsia="仿宋" w:cs="宋体"/>
          <w:sz w:val="32"/>
          <w:szCs w:val="32"/>
          <w:highlight w:val="none"/>
          <w:lang w:val="en-US" w:eastAsia="zh-CN"/>
        </w:rPr>
        <w:t>（三）做好岗位安全检查，下班离开时应关闭电脑等电器设备电源。</w:t>
      </w:r>
    </w:p>
    <w:p w14:paraId="026A2958">
      <w:pPr>
        <w:pStyle w:val="7"/>
        <w:keepNext w:val="0"/>
        <w:keepLines w:val="0"/>
        <w:pageBreakBefore w:val="0"/>
        <w:widowControl w:val="0"/>
        <w:numPr>
          <w:ilvl w:val="0"/>
          <w:numId w:val="1"/>
        </w:numPr>
        <w:kinsoku/>
        <w:wordWrap/>
        <w:overflowPunct/>
        <w:topLinePunct w:val="0"/>
        <w:autoSpaceDE w:val="0"/>
        <w:autoSpaceDN w:val="0"/>
        <w:bidi w:val="0"/>
        <w:adjustRightInd w:val="0"/>
        <w:snapToGrid/>
        <w:spacing w:before="0" w:after="0" w:line="560" w:lineRule="exact"/>
        <w:ind w:left="0" w:firstLine="640" w:firstLineChars="200"/>
        <w:jc w:val="left"/>
        <w:textAlignment w:val="auto"/>
        <w:rPr>
          <w:rFonts w:hint="eastAsia" w:ascii="仿宋" w:hAnsi="仿宋" w:eastAsia="仿宋" w:cs="宋体"/>
          <w:sz w:val="32"/>
          <w:szCs w:val="32"/>
          <w:highlight w:val="none"/>
          <w:lang w:val="en-US" w:eastAsia="zh-CN"/>
        </w:rPr>
      </w:pPr>
      <w:r>
        <w:rPr>
          <w:rFonts w:hint="eastAsia" w:ascii="仿宋" w:hAnsi="仿宋" w:eastAsia="仿宋" w:cs="宋体"/>
          <w:sz w:val="32"/>
          <w:szCs w:val="32"/>
          <w:highlight w:val="none"/>
          <w:lang w:val="en-US" w:eastAsia="zh-CN"/>
        </w:rPr>
        <w:t>各楼宇内严禁存放易燃易爆物品；不准私拉乱接电源线；不准使用因公配置以外的电器设备、不准堵塞消防疏散通道；不准遮挡、掩盖手动火警报警按钮、消火栓、火警电话插孔、疏散指示标识。</w:t>
      </w:r>
    </w:p>
    <w:p w14:paraId="5260DA00">
      <w:pPr>
        <w:pStyle w:val="7"/>
        <w:keepNext w:val="0"/>
        <w:keepLines w:val="0"/>
        <w:pageBreakBefore w:val="0"/>
        <w:widowControl w:val="0"/>
        <w:numPr>
          <w:ilvl w:val="0"/>
          <w:numId w:val="1"/>
        </w:numPr>
        <w:kinsoku/>
        <w:wordWrap/>
        <w:overflowPunct/>
        <w:topLinePunct w:val="0"/>
        <w:autoSpaceDE w:val="0"/>
        <w:autoSpaceDN w:val="0"/>
        <w:bidi w:val="0"/>
        <w:adjustRightInd w:val="0"/>
        <w:snapToGrid/>
        <w:spacing w:before="0" w:after="0" w:line="560" w:lineRule="exact"/>
        <w:ind w:left="0" w:firstLine="640" w:firstLineChars="200"/>
        <w:jc w:val="left"/>
        <w:textAlignment w:val="auto"/>
        <w:rPr>
          <w:rFonts w:hint="eastAsia" w:ascii="仿宋" w:hAnsi="仿宋" w:eastAsia="仿宋" w:cs="宋体"/>
          <w:sz w:val="32"/>
          <w:szCs w:val="32"/>
          <w:highlight w:val="none"/>
          <w:lang w:val="en-US" w:eastAsia="zh-CN"/>
        </w:rPr>
      </w:pPr>
      <w:r>
        <w:rPr>
          <w:rFonts w:hint="eastAsia" w:ascii="仿宋" w:hAnsi="仿宋" w:eastAsia="仿宋" w:cs="宋体"/>
          <w:sz w:val="32"/>
          <w:szCs w:val="32"/>
          <w:highlight w:val="none"/>
          <w:lang w:val="en-US" w:eastAsia="zh-CN"/>
        </w:rPr>
        <w:t>严格落实《关于全面实行禁止吸烟管理的通知》（</w:t>
      </w:r>
      <w:bookmarkStart w:id="3" w:name="OLE_LINK2"/>
      <w:r>
        <w:rPr>
          <w:rFonts w:hint="eastAsia" w:ascii="仿宋" w:hAnsi="仿宋" w:eastAsia="仿宋" w:cs="宋体"/>
          <w:sz w:val="32"/>
          <w:szCs w:val="32"/>
          <w:highlight w:val="none"/>
          <w:lang w:val="en-US" w:eastAsia="zh-CN"/>
        </w:rPr>
        <w:t>中国铁塔安委办〔2024〕4号</w:t>
      </w:r>
      <w:bookmarkEnd w:id="3"/>
      <w:r>
        <w:rPr>
          <w:rFonts w:hint="eastAsia" w:ascii="仿宋" w:hAnsi="仿宋" w:eastAsia="仿宋" w:cs="宋体"/>
          <w:sz w:val="32"/>
          <w:szCs w:val="32"/>
          <w:highlight w:val="none"/>
          <w:lang w:val="en-US" w:eastAsia="zh-CN"/>
        </w:rPr>
        <w:t>），室内区域严禁吸烟。</w:t>
      </w:r>
    </w:p>
    <w:p w14:paraId="7A952231">
      <w:pPr>
        <w:pStyle w:val="7"/>
        <w:keepNext w:val="0"/>
        <w:keepLines w:val="0"/>
        <w:pageBreakBefore w:val="0"/>
        <w:widowControl w:val="0"/>
        <w:numPr>
          <w:ilvl w:val="0"/>
          <w:numId w:val="1"/>
        </w:numPr>
        <w:kinsoku/>
        <w:wordWrap/>
        <w:overflowPunct/>
        <w:topLinePunct w:val="0"/>
        <w:autoSpaceDE w:val="0"/>
        <w:autoSpaceDN w:val="0"/>
        <w:bidi w:val="0"/>
        <w:adjustRightInd w:val="0"/>
        <w:snapToGrid/>
        <w:spacing w:before="0" w:after="0" w:line="560" w:lineRule="exact"/>
        <w:ind w:left="0" w:firstLine="640" w:firstLineChars="200"/>
        <w:jc w:val="left"/>
        <w:textAlignment w:val="auto"/>
        <w:rPr>
          <w:rFonts w:hint="eastAsia" w:ascii="仿宋" w:hAnsi="仿宋" w:eastAsia="仿宋" w:cs="宋体"/>
          <w:sz w:val="32"/>
          <w:szCs w:val="32"/>
          <w:highlight w:val="none"/>
          <w:lang w:val="en-US" w:eastAsia="zh-CN"/>
        </w:rPr>
      </w:pPr>
      <w:r>
        <w:rPr>
          <w:rFonts w:hint="eastAsia" w:ascii="仿宋" w:hAnsi="仿宋" w:eastAsia="仿宋" w:cs="宋体"/>
          <w:sz w:val="32"/>
          <w:szCs w:val="32"/>
          <w:highlight w:val="none"/>
          <w:lang w:val="en-US" w:eastAsia="zh-CN"/>
        </w:rPr>
        <w:t>办公区内电器、动力、照明设备的安装移动，员工须在OA园区智保系统，提交小型整改申请，经本部门主要负责人和行政服务中心审批通过，行政服务中心统一安排专业电工操作。任何人员不得擅自处置。</w:t>
      </w:r>
    </w:p>
    <w:p w14:paraId="56FECFF6">
      <w:pPr>
        <w:pStyle w:val="7"/>
        <w:keepNext w:val="0"/>
        <w:keepLines w:val="0"/>
        <w:pageBreakBefore w:val="0"/>
        <w:widowControl w:val="0"/>
        <w:numPr>
          <w:ilvl w:val="0"/>
          <w:numId w:val="1"/>
        </w:numPr>
        <w:kinsoku/>
        <w:wordWrap/>
        <w:overflowPunct/>
        <w:topLinePunct w:val="0"/>
        <w:autoSpaceDE w:val="0"/>
        <w:autoSpaceDN w:val="0"/>
        <w:bidi w:val="0"/>
        <w:adjustRightInd w:val="0"/>
        <w:snapToGrid/>
        <w:spacing w:before="0" w:after="0" w:line="560" w:lineRule="exact"/>
        <w:ind w:left="0" w:firstLine="640" w:firstLineChars="200"/>
        <w:jc w:val="left"/>
        <w:textAlignment w:val="auto"/>
        <w:rPr>
          <w:rFonts w:hint="eastAsia" w:ascii="仿宋" w:hAnsi="仿宋" w:eastAsia="仿宋" w:cs="宋体"/>
          <w:sz w:val="32"/>
          <w:szCs w:val="32"/>
          <w:highlight w:val="none"/>
          <w:lang w:val="en-US" w:eastAsia="zh-CN"/>
        </w:rPr>
      </w:pPr>
      <w:r>
        <w:rPr>
          <w:rFonts w:hint="eastAsia" w:ascii="仿宋" w:hAnsi="仿宋" w:eastAsia="仿宋" w:cs="宋体"/>
          <w:sz w:val="32"/>
          <w:szCs w:val="32"/>
          <w:highlight w:val="none"/>
          <w:lang w:val="en-US" w:eastAsia="zh-CN"/>
        </w:rPr>
        <w:t xml:space="preserve"> 停放在办公区内的车辆，要确保车况良好，适时检查蓄电池、油路、电器线路等易燃部位，防止发生自燃；地下停车场内禁止加油，不得使用汽油、酒精等易燃品进行任何危险操作。</w:t>
      </w:r>
    </w:p>
    <w:p w14:paraId="0A57FC5B">
      <w:pPr>
        <w:pStyle w:val="7"/>
        <w:keepNext w:val="0"/>
        <w:keepLines w:val="0"/>
        <w:pageBreakBefore w:val="0"/>
        <w:widowControl w:val="0"/>
        <w:numPr>
          <w:ilvl w:val="0"/>
          <w:numId w:val="1"/>
        </w:numPr>
        <w:kinsoku/>
        <w:wordWrap/>
        <w:overflowPunct/>
        <w:topLinePunct w:val="0"/>
        <w:autoSpaceDE w:val="0"/>
        <w:autoSpaceDN w:val="0"/>
        <w:bidi w:val="0"/>
        <w:adjustRightInd w:val="0"/>
        <w:snapToGrid/>
        <w:spacing w:before="0" w:after="0" w:line="560" w:lineRule="exact"/>
        <w:ind w:left="0" w:firstLine="640" w:firstLineChars="200"/>
        <w:jc w:val="left"/>
        <w:textAlignment w:val="auto"/>
        <w:rPr>
          <w:rFonts w:hint="eastAsia" w:ascii="仿宋" w:hAnsi="仿宋" w:eastAsia="仿宋" w:cs="宋体"/>
          <w:sz w:val="32"/>
          <w:szCs w:val="32"/>
          <w:highlight w:val="none"/>
          <w:lang w:val="en-US" w:eastAsia="zh-CN"/>
        </w:rPr>
      </w:pPr>
      <w:r>
        <w:rPr>
          <w:rFonts w:hint="eastAsia" w:ascii="仿宋" w:hAnsi="仿宋" w:eastAsia="仿宋" w:cs="宋体"/>
          <w:sz w:val="32"/>
          <w:szCs w:val="32"/>
          <w:highlight w:val="none"/>
          <w:lang w:val="en-US" w:eastAsia="zh-CN"/>
        </w:rPr>
        <w:t xml:space="preserve"> 严禁将电动车及电瓶带入室内充电和存放。</w:t>
      </w:r>
    </w:p>
    <w:p w14:paraId="7CC7E288">
      <w:pPr>
        <w:pStyle w:val="7"/>
        <w:keepNext w:val="0"/>
        <w:keepLines w:val="0"/>
        <w:pageBreakBefore w:val="0"/>
        <w:widowControl w:val="0"/>
        <w:numPr>
          <w:ilvl w:val="0"/>
          <w:numId w:val="1"/>
        </w:numPr>
        <w:kinsoku/>
        <w:wordWrap/>
        <w:overflowPunct/>
        <w:topLinePunct w:val="0"/>
        <w:autoSpaceDE w:val="0"/>
        <w:autoSpaceDN w:val="0"/>
        <w:bidi w:val="0"/>
        <w:adjustRightInd w:val="0"/>
        <w:snapToGrid/>
        <w:spacing w:before="0" w:after="0" w:line="560" w:lineRule="exact"/>
        <w:ind w:left="0" w:firstLine="640" w:firstLineChars="200"/>
        <w:jc w:val="left"/>
        <w:textAlignment w:val="auto"/>
        <w:rPr>
          <w:rFonts w:hint="eastAsia" w:ascii="仿宋" w:hAnsi="仿宋" w:eastAsia="仿宋" w:cs="宋体"/>
          <w:sz w:val="32"/>
          <w:szCs w:val="32"/>
          <w:highlight w:val="none"/>
          <w:lang w:val="en-US" w:eastAsia="zh-CN"/>
        </w:rPr>
      </w:pPr>
      <w:r>
        <w:rPr>
          <w:rFonts w:hint="eastAsia" w:ascii="仿宋" w:hAnsi="仿宋" w:eastAsia="仿宋" w:cs="宋体"/>
          <w:sz w:val="32"/>
          <w:szCs w:val="32"/>
          <w:highlight w:val="none"/>
          <w:lang w:val="en-US" w:eastAsia="zh-CN"/>
        </w:rPr>
        <w:t xml:space="preserve"> 中控室值守人员必须持证上岗。值班人员需24小时在岗，严格遵守操作规程，做好值班记录。在发生报警时，值班人员要立即查明情况，及时处置；发生火灾时，值班人员要立即启动消防装置进行灭火、同时拨打119报警、通知有关负责人及行政服务中心，并广播通知人员疏散。</w:t>
      </w:r>
    </w:p>
    <w:p w14:paraId="48144C84">
      <w:pPr>
        <w:pStyle w:val="7"/>
        <w:widowControl w:val="0"/>
        <w:autoSpaceDE w:val="0"/>
        <w:autoSpaceDN w:val="0"/>
        <w:adjustRightInd w:val="0"/>
        <w:spacing w:before="468" w:beforeLines="150" w:after="312" w:afterLines="100" w:line="360" w:lineRule="auto"/>
        <w:jc w:val="center"/>
        <w:rPr>
          <w:rFonts w:hint="eastAsia" w:ascii="黑体" w:hAnsi="黑体" w:eastAsia="黑体" w:cs="黑体"/>
          <w:b w:val="0"/>
          <w:bCs/>
          <w:sz w:val="32"/>
          <w:szCs w:val="32"/>
          <w:highlight w:val="none"/>
          <w:lang w:val="en-US" w:eastAsia="zh-CN"/>
        </w:rPr>
      </w:pPr>
      <w:bookmarkStart w:id="4" w:name="_Toc19381"/>
      <w:r>
        <w:rPr>
          <w:rFonts w:hint="eastAsia" w:ascii="黑体" w:hAnsi="黑体" w:eastAsia="黑体" w:cs="黑体"/>
          <w:b w:val="0"/>
          <w:bCs/>
          <w:sz w:val="32"/>
          <w:szCs w:val="32"/>
          <w:highlight w:val="none"/>
          <w:lang w:val="en-US" w:eastAsia="zh-CN"/>
        </w:rPr>
        <w:t>第三章 人身安全</w:t>
      </w:r>
    </w:p>
    <w:p w14:paraId="429A4FD8">
      <w:pPr>
        <w:pStyle w:val="7"/>
        <w:keepNext w:val="0"/>
        <w:keepLines w:val="0"/>
        <w:pageBreakBefore w:val="0"/>
        <w:widowControl w:val="0"/>
        <w:numPr>
          <w:ilvl w:val="0"/>
          <w:numId w:val="1"/>
        </w:numPr>
        <w:kinsoku/>
        <w:wordWrap/>
        <w:overflowPunct/>
        <w:topLinePunct w:val="0"/>
        <w:autoSpaceDE w:val="0"/>
        <w:autoSpaceDN w:val="0"/>
        <w:bidi w:val="0"/>
        <w:adjustRightInd w:val="0"/>
        <w:snapToGrid/>
        <w:spacing w:before="0" w:after="0" w:line="560" w:lineRule="exact"/>
        <w:ind w:left="0" w:firstLine="640" w:firstLineChars="200"/>
        <w:jc w:val="left"/>
        <w:textAlignment w:val="auto"/>
        <w:rPr>
          <w:rFonts w:hint="eastAsia" w:ascii="仿宋" w:hAnsi="仿宋" w:eastAsia="仿宋" w:cs="宋体"/>
          <w:sz w:val="32"/>
          <w:szCs w:val="32"/>
          <w:highlight w:val="none"/>
          <w:lang w:val="en-US" w:eastAsia="zh-CN"/>
        </w:rPr>
      </w:pPr>
      <w:r>
        <w:rPr>
          <w:rFonts w:hint="eastAsia" w:ascii="仿宋" w:hAnsi="仿宋" w:eastAsia="仿宋" w:cs="宋体"/>
          <w:sz w:val="32"/>
          <w:szCs w:val="32"/>
          <w:highlight w:val="none"/>
          <w:lang w:val="en-US" w:eastAsia="zh-CN"/>
        </w:rPr>
        <w:t>各类人员在园区内应遵守办公秩序，不得从事与工作无关的危险活动，如追逐打闹、攀爬窗台、违规使用明火等。不得擅自进入未授权的区域，如机房、配电室、档案室等特殊场所。</w:t>
      </w:r>
    </w:p>
    <w:p w14:paraId="56B12707">
      <w:pPr>
        <w:pStyle w:val="7"/>
        <w:keepNext w:val="0"/>
        <w:keepLines w:val="0"/>
        <w:pageBreakBefore w:val="0"/>
        <w:widowControl w:val="0"/>
        <w:numPr>
          <w:ilvl w:val="0"/>
          <w:numId w:val="1"/>
        </w:numPr>
        <w:kinsoku/>
        <w:wordWrap/>
        <w:overflowPunct/>
        <w:topLinePunct w:val="0"/>
        <w:autoSpaceDE w:val="0"/>
        <w:autoSpaceDN w:val="0"/>
        <w:bidi w:val="0"/>
        <w:adjustRightInd w:val="0"/>
        <w:snapToGrid/>
        <w:spacing w:before="0" w:after="0" w:line="560" w:lineRule="exact"/>
        <w:ind w:left="0" w:firstLine="640" w:firstLineChars="200"/>
        <w:jc w:val="left"/>
        <w:textAlignment w:val="auto"/>
        <w:rPr>
          <w:rFonts w:hint="eastAsia" w:ascii="仿宋" w:hAnsi="仿宋" w:eastAsia="仿宋" w:cs="宋体"/>
          <w:sz w:val="32"/>
          <w:szCs w:val="32"/>
          <w:highlight w:val="none"/>
          <w:lang w:val="en-US" w:eastAsia="zh-CN"/>
        </w:rPr>
      </w:pPr>
      <w:r>
        <w:rPr>
          <w:rFonts w:hint="eastAsia" w:ascii="仿宋" w:hAnsi="仿宋" w:eastAsia="仿宋" w:cs="宋体"/>
          <w:sz w:val="32"/>
          <w:szCs w:val="32"/>
          <w:highlight w:val="none"/>
          <w:lang w:val="en-US" w:eastAsia="zh-CN"/>
        </w:rPr>
        <w:t>对身份不明、无正当来访事由、携带危险品或有其他可疑情况的人员，安保人员有权拒绝其进入办公区，并视情况报告公安机关。</w:t>
      </w:r>
    </w:p>
    <w:p w14:paraId="3FADE834">
      <w:pPr>
        <w:pStyle w:val="7"/>
        <w:widowControl w:val="0"/>
        <w:autoSpaceDE w:val="0"/>
        <w:autoSpaceDN w:val="0"/>
        <w:adjustRightInd w:val="0"/>
        <w:spacing w:before="468" w:beforeLines="150" w:after="312" w:afterLines="100" w:line="360" w:lineRule="auto"/>
        <w:jc w:val="center"/>
        <w:rPr>
          <w:rFonts w:hint="eastAsia" w:ascii="黑体" w:hAnsi="黑体" w:eastAsia="黑体" w:cs="黑体"/>
          <w:b w:val="0"/>
          <w:bCs/>
          <w:sz w:val="32"/>
          <w:szCs w:val="32"/>
          <w:highlight w:val="none"/>
          <w:lang w:val="en-US" w:eastAsia="zh-CN"/>
        </w:rPr>
      </w:pPr>
      <w:r>
        <w:rPr>
          <w:rFonts w:hint="eastAsia" w:ascii="黑体" w:hAnsi="黑体" w:eastAsia="黑体" w:cs="黑体"/>
          <w:b w:val="0"/>
          <w:bCs/>
          <w:sz w:val="32"/>
          <w:szCs w:val="32"/>
          <w:highlight w:val="none"/>
          <w:lang w:val="en-US" w:eastAsia="zh-CN"/>
        </w:rPr>
        <w:t>第四章 设施设备安全</w:t>
      </w:r>
      <w:bookmarkEnd w:id="4"/>
    </w:p>
    <w:p w14:paraId="4772C5CB">
      <w:pPr>
        <w:pStyle w:val="7"/>
        <w:keepNext w:val="0"/>
        <w:keepLines w:val="0"/>
        <w:pageBreakBefore w:val="0"/>
        <w:widowControl w:val="0"/>
        <w:numPr>
          <w:ilvl w:val="0"/>
          <w:numId w:val="1"/>
        </w:numPr>
        <w:kinsoku/>
        <w:wordWrap/>
        <w:overflowPunct/>
        <w:topLinePunct w:val="0"/>
        <w:autoSpaceDE w:val="0"/>
        <w:autoSpaceDN w:val="0"/>
        <w:bidi w:val="0"/>
        <w:adjustRightInd w:val="0"/>
        <w:snapToGrid/>
        <w:spacing w:before="0" w:after="0" w:line="560" w:lineRule="exact"/>
        <w:ind w:left="0" w:firstLine="640" w:firstLineChars="200"/>
        <w:jc w:val="left"/>
        <w:textAlignment w:val="auto"/>
        <w:rPr>
          <w:rFonts w:hint="eastAsia" w:ascii="仿宋" w:hAnsi="仿宋" w:eastAsia="仿宋" w:cs="宋体"/>
          <w:b w:val="0"/>
          <w:bCs w:val="0"/>
          <w:sz w:val="32"/>
          <w:szCs w:val="32"/>
          <w:highlight w:val="none"/>
          <w:lang w:val="en-US" w:eastAsia="zh-CN"/>
        </w:rPr>
      </w:pPr>
      <w:bookmarkStart w:id="5" w:name="heading_10"/>
      <w:r>
        <w:rPr>
          <w:rFonts w:hint="eastAsia" w:ascii="仿宋" w:hAnsi="仿宋" w:eastAsia="仿宋" w:cs="宋体"/>
          <w:b w:val="0"/>
          <w:bCs w:val="0"/>
          <w:sz w:val="32"/>
          <w:szCs w:val="32"/>
          <w:highlight w:val="none"/>
          <w:lang w:val="en-US" w:eastAsia="zh-CN"/>
        </w:rPr>
        <w:t xml:space="preserve"> </w:t>
      </w:r>
      <w:r>
        <w:rPr>
          <w:rFonts w:hint="eastAsia" w:ascii="仿宋" w:hAnsi="仿宋" w:eastAsia="仿宋" w:cs="宋体"/>
          <w:b/>
          <w:bCs/>
          <w:sz w:val="32"/>
          <w:szCs w:val="32"/>
          <w:highlight w:val="none"/>
          <w:lang w:val="en-US" w:eastAsia="zh-CN"/>
        </w:rPr>
        <w:t>办公设施安全</w:t>
      </w:r>
      <w:bookmarkEnd w:id="5"/>
    </w:p>
    <w:p w14:paraId="68E819D9">
      <w:pPr>
        <w:pStyle w:val="8"/>
        <w:keepNext w:val="0"/>
        <w:keepLines w:val="0"/>
        <w:pageBreakBefore w:val="0"/>
        <w:widowControl w:val="0"/>
        <w:numPr>
          <w:ilvl w:val="0"/>
          <w:numId w:val="0"/>
        </w:numPr>
        <w:tabs>
          <w:tab w:val="left" w:pos="5387"/>
        </w:tabs>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Times New Roman"/>
          <w:sz w:val="32"/>
          <w:szCs w:val="32"/>
          <w:lang w:val="en-US" w:eastAsia="zh-CN"/>
        </w:rPr>
      </w:pPr>
      <w:r>
        <w:rPr>
          <w:rFonts w:hint="eastAsia" w:ascii="仿宋" w:hAnsi="仿宋" w:eastAsia="仿宋" w:cs="Times New Roman"/>
          <w:sz w:val="32"/>
          <w:szCs w:val="32"/>
          <w:lang w:val="en-US" w:eastAsia="zh-CN"/>
        </w:rPr>
        <w:t>（一）应正确使用办公电脑、打印机、空调等电器设备，严禁超负荷用电、私拉乱接电线或擅自改装电器线路。下班或离开办公座位前，需关闭所有电器设备电源，拔掉插头，防止电器火灾。</w:t>
      </w:r>
    </w:p>
    <w:p w14:paraId="65089D96">
      <w:pPr>
        <w:pStyle w:val="8"/>
        <w:keepNext w:val="0"/>
        <w:keepLines w:val="0"/>
        <w:pageBreakBefore w:val="0"/>
        <w:widowControl w:val="0"/>
        <w:numPr>
          <w:ilvl w:val="0"/>
          <w:numId w:val="0"/>
        </w:numPr>
        <w:tabs>
          <w:tab w:val="left" w:pos="5387"/>
        </w:tabs>
        <w:kinsoku/>
        <w:wordWrap/>
        <w:overflowPunct/>
        <w:topLinePunct w:val="0"/>
        <w:autoSpaceDE/>
        <w:autoSpaceDN/>
        <w:bidi w:val="0"/>
        <w:adjustRightInd/>
        <w:snapToGrid w:val="0"/>
        <w:spacing w:line="560" w:lineRule="exact"/>
        <w:ind w:firstLine="640" w:firstLineChars="200"/>
        <w:textAlignment w:val="auto"/>
        <w:rPr>
          <w:rFonts w:ascii="黑体" w:hAnsi="黑体" w:eastAsia="黑体" w:cs="宋体"/>
          <w:kern w:val="0"/>
          <w:sz w:val="32"/>
          <w:szCs w:val="32"/>
        </w:rPr>
      </w:pPr>
      <w:r>
        <w:rPr>
          <w:rFonts w:hint="eastAsia" w:ascii="仿宋" w:hAnsi="仿宋" w:eastAsia="仿宋" w:cs="宋体"/>
          <w:kern w:val="0"/>
          <w:sz w:val="32"/>
          <w:szCs w:val="32"/>
          <w:lang w:eastAsia="zh-CN"/>
        </w:rPr>
        <w:t>（</w:t>
      </w:r>
      <w:r>
        <w:rPr>
          <w:rFonts w:hint="eastAsia" w:ascii="仿宋" w:hAnsi="仿宋" w:eastAsia="仿宋" w:cs="宋体"/>
          <w:kern w:val="0"/>
          <w:sz w:val="32"/>
          <w:szCs w:val="32"/>
          <w:lang w:val="en-US" w:eastAsia="zh-CN"/>
        </w:rPr>
        <w:t>二</w:t>
      </w:r>
      <w:r>
        <w:rPr>
          <w:rFonts w:hint="eastAsia" w:ascii="仿宋" w:hAnsi="仿宋" w:eastAsia="仿宋" w:cs="宋体"/>
          <w:kern w:val="0"/>
          <w:sz w:val="32"/>
          <w:szCs w:val="32"/>
          <w:lang w:eastAsia="zh-CN"/>
        </w:rPr>
        <w:t>）</w:t>
      </w:r>
      <w:r>
        <w:rPr>
          <w:rFonts w:ascii="仿宋" w:hAnsi="仿宋" w:eastAsia="仿宋" w:cs="宋体"/>
          <w:kern w:val="0"/>
          <w:sz w:val="32"/>
          <w:szCs w:val="32"/>
        </w:rPr>
        <w:t>办公家具应稳固安全，发现损坏及时报修。个人物品应有序存放，保持办公区域整洁畅通。</w:t>
      </w:r>
    </w:p>
    <w:p w14:paraId="6E672225">
      <w:pPr>
        <w:pStyle w:val="7"/>
        <w:keepNext w:val="0"/>
        <w:keepLines w:val="0"/>
        <w:pageBreakBefore w:val="0"/>
        <w:widowControl w:val="0"/>
        <w:numPr>
          <w:ilvl w:val="0"/>
          <w:numId w:val="1"/>
        </w:numPr>
        <w:kinsoku/>
        <w:wordWrap/>
        <w:overflowPunct/>
        <w:topLinePunct w:val="0"/>
        <w:autoSpaceDE w:val="0"/>
        <w:autoSpaceDN w:val="0"/>
        <w:bidi w:val="0"/>
        <w:adjustRightInd w:val="0"/>
        <w:snapToGrid/>
        <w:spacing w:before="0" w:after="0" w:line="560" w:lineRule="exact"/>
        <w:ind w:left="0" w:firstLine="643" w:firstLineChars="200"/>
        <w:jc w:val="left"/>
        <w:textAlignment w:val="auto"/>
        <w:rPr>
          <w:rFonts w:hint="eastAsia" w:ascii="仿宋" w:hAnsi="仿宋" w:eastAsia="仿宋" w:cs="宋体"/>
          <w:b/>
          <w:bCs/>
          <w:sz w:val="32"/>
          <w:szCs w:val="32"/>
          <w:highlight w:val="none"/>
          <w:lang w:val="en-US" w:eastAsia="zh-CN"/>
        </w:rPr>
      </w:pPr>
      <w:bookmarkStart w:id="6" w:name="heading_11"/>
      <w:r>
        <w:rPr>
          <w:rFonts w:hint="eastAsia" w:ascii="仿宋" w:hAnsi="仿宋" w:eastAsia="仿宋" w:cs="宋体"/>
          <w:b/>
          <w:bCs/>
          <w:sz w:val="32"/>
          <w:szCs w:val="32"/>
          <w:highlight w:val="none"/>
          <w:lang w:val="en-US" w:eastAsia="zh-CN"/>
        </w:rPr>
        <w:t>特殊场所设施管理</w:t>
      </w:r>
      <w:bookmarkEnd w:id="6"/>
    </w:p>
    <w:p w14:paraId="5B487D76">
      <w:pPr>
        <w:spacing w:line="600" w:lineRule="exact"/>
        <w:ind w:firstLine="640" w:firstLineChars="200"/>
        <w:rPr>
          <w:rFonts w:hint="eastAsia" w:ascii="仿宋" w:hAnsi="仿宋" w:eastAsia="仿宋" w:cs="宋体"/>
          <w:kern w:val="0"/>
          <w:sz w:val="32"/>
          <w:szCs w:val="32"/>
          <w:lang w:val="en-US" w:eastAsia="zh-CN"/>
        </w:rPr>
      </w:pPr>
      <w:r>
        <w:rPr>
          <w:rFonts w:hint="eastAsia" w:ascii="仿宋" w:hAnsi="仿宋" w:eastAsia="仿宋" w:cs="宋体"/>
          <w:kern w:val="0"/>
          <w:sz w:val="32"/>
          <w:szCs w:val="32"/>
          <w:lang w:eastAsia="zh-CN"/>
        </w:rPr>
        <w:t>（</w:t>
      </w:r>
      <w:r>
        <w:rPr>
          <w:rFonts w:hint="eastAsia" w:ascii="仿宋" w:hAnsi="仿宋" w:eastAsia="仿宋" w:cs="宋体"/>
          <w:kern w:val="0"/>
          <w:sz w:val="32"/>
          <w:szCs w:val="32"/>
          <w:lang w:val="en-US" w:eastAsia="zh-CN"/>
        </w:rPr>
        <w:t>一</w:t>
      </w:r>
      <w:r>
        <w:rPr>
          <w:rFonts w:hint="eastAsia" w:ascii="仿宋" w:hAnsi="仿宋" w:eastAsia="仿宋" w:cs="宋体"/>
          <w:kern w:val="0"/>
          <w:sz w:val="32"/>
          <w:szCs w:val="32"/>
          <w:lang w:eastAsia="zh-CN"/>
        </w:rPr>
        <w:t>）</w:t>
      </w:r>
      <w:r>
        <w:rPr>
          <w:rFonts w:ascii="仿宋" w:hAnsi="仿宋" w:eastAsia="仿宋" w:cs="宋体"/>
          <w:kern w:val="0"/>
          <w:sz w:val="32"/>
          <w:szCs w:val="32"/>
        </w:rPr>
        <w:t>机房、配电室等特殊场所设置门禁系统，仅限授权人员进入。需配备专业的安全监控设备及应急设施，定期进行设备巡检、维护及安全评估，确保设备正常运行。</w:t>
      </w:r>
    </w:p>
    <w:p w14:paraId="2A1E3EE6">
      <w:pPr>
        <w:spacing w:line="600"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lang w:eastAsia="zh-CN"/>
        </w:rPr>
        <w:t>（</w:t>
      </w:r>
      <w:r>
        <w:rPr>
          <w:rFonts w:hint="eastAsia" w:ascii="仿宋" w:hAnsi="仿宋" w:eastAsia="仿宋" w:cs="宋体"/>
          <w:kern w:val="0"/>
          <w:sz w:val="32"/>
          <w:szCs w:val="32"/>
          <w:lang w:val="en-US" w:eastAsia="zh-CN"/>
        </w:rPr>
        <w:t>二</w:t>
      </w:r>
      <w:r>
        <w:rPr>
          <w:rFonts w:hint="eastAsia" w:ascii="仿宋" w:hAnsi="仿宋" w:eastAsia="仿宋" w:cs="宋体"/>
          <w:kern w:val="0"/>
          <w:sz w:val="32"/>
          <w:szCs w:val="32"/>
          <w:lang w:eastAsia="zh-CN"/>
        </w:rPr>
        <w:t>）</w:t>
      </w:r>
      <w:r>
        <w:rPr>
          <w:rFonts w:ascii="仿宋" w:hAnsi="仿宋" w:eastAsia="仿宋" w:cs="宋体"/>
          <w:kern w:val="0"/>
          <w:sz w:val="32"/>
          <w:szCs w:val="32"/>
        </w:rPr>
        <w:t>档案室、机要室等存放重要资料的场所，应采取防火、防潮、防盗、防泄密等安全严格执行资料查阅、借阅及销毁制度，防止资料丢失或泄露。</w:t>
      </w:r>
    </w:p>
    <w:p w14:paraId="4546E0FF">
      <w:pPr>
        <w:spacing w:line="600"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lang w:eastAsia="zh-CN"/>
        </w:rPr>
        <w:t>（</w:t>
      </w:r>
      <w:r>
        <w:rPr>
          <w:rFonts w:hint="eastAsia" w:ascii="仿宋" w:hAnsi="仿宋" w:eastAsia="仿宋" w:cs="宋体"/>
          <w:kern w:val="0"/>
          <w:sz w:val="32"/>
          <w:szCs w:val="32"/>
          <w:lang w:val="en-US" w:eastAsia="zh-CN"/>
        </w:rPr>
        <w:t>三</w:t>
      </w:r>
      <w:r>
        <w:rPr>
          <w:rFonts w:hint="eastAsia" w:ascii="仿宋" w:hAnsi="仿宋" w:eastAsia="仿宋" w:cs="宋体"/>
          <w:kern w:val="0"/>
          <w:sz w:val="32"/>
          <w:szCs w:val="32"/>
          <w:lang w:eastAsia="zh-CN"/>
        </w:rPr>
        <w:t>）</w:t>
      </w:r>
      <w:r>
        <w:rPr>
          <w:rFonts w:ascii="仿宋" w:hAnsi="仿宋" w:eastAsia="仿宋" w:cs="宋体"/>
          <w:kern w:val="0"/>
          <w:sz w:val="32"/>
          <w:szCs w:val="32"/>
        </w:rPr>
        <w:t>食堂及茶水间应严格遵守食品安全及卫生管理规定，定期对厨具、餐具进行消毒，规范存放食品及原材料，防止食品中毒事件发生。水电设施需定期检查，使用完毕后及时关闭。</w:t>
      </w:r>
    </w:p>
    <w:p w14:paraId="46A1A1C3">
      <w:pPr>
        <w:spacing w:line="600" w:lineRule="exact"/>
        <w:ind w:firstLine="640" w:firstLineChars="200"/>
        <w:rPr>
          <w:rFonts w:hint="default" w:ascii="仿宋" w:hAnsi="仿宋" w:eastAsia="仿宋" w:cs="宋体"/>
          <w:kern w:val="0"/>
          <w:sz w:val="32"/>
          <w:szCs w:val="32"/>
          <w:lang w:val="en-US" w:eastAsia="zh-CN"/>
        </w:rPr>
      </w:pPr>
      <w:r>
        <w:rPr>
          <w:rFonts w:hint="eastAsia" w:ascii="仿宋" w:hAnsi="仿宋" w:eastAsia="仿宋" w:cs="宋体"/>
          <w:kern w:val="0"/>
          <w:sz w:val="32"/>
          <w:szCs w:val="32"/>
          <w:lang w:val="en-US" w:eastAsia="zh-CN"/>
        </w:rPr>
        <w:t>（四）申请调整门禁权限，</w:t>
      </w:r>
      <w:r>
        <w:rPr>
          <w:rFonts w:ascii="仿宋" w:hAnsi="仿宋" w:eastAsia="仿宋" w:cs="宋体"/>
          <w:kern w:val="0"/>
          <w:sz w:val="32"/>
          <w:szCs w:val="32"/>
        </w:rPr>
        <w:t>需</w:t>
      </w:r>
      <w:r>
        <w:rPr>
          <w:rFonts w:hint="eastAsia" w:ascii="仿宋" w:hAnsi="仿宋" w:eastAsia="仿宋" w:cs="宋体"/>
          <w:kern w:val="0"/>
          <w:sz w:val="32"/>
          <w:szCs w:val="32"/>
          <w:lang w:val="en-US" w:eastAsia="zh-CN"/>
        </w:rPr>
        <w:t>在OA园区智保系统申请，并</w:t>
      </w:r>
      <w:r>
        <w:rPr>
          <w:rFonts w:ascii="仿宋" w:hAnsi="仿宋" w:eastAsia="仿宋" w:cs="宋体"/>
          <w:kern w:val="0"/>
          <w:sz w:val="32"/>
          <w:szCs w:val="32"/>
        </w:rPr>
        <w:t>经</w:t>
      </w:r>
      <w:r>
        <w:rPr>
          <w:rFonts w:hint="eastAsia" w:ascii="仿宋" w:hAnsi="仿宋" w:eastAsia="仿宋" w:cs="宋体"/>
          <w:kern w:val="0"/>
          <w:sz w:val="32"/>
          <w:szCs w:val="32"/>
          <w:lang w:val="en-US" w:eastAsia="zh-CN"/>
        </w:rPr>
        <w:t>本单位</w:t>
      </w:r>
      <w:r>
        <w:rPr>
          <w:rFonts w:ascii="仿宋" w:hAnsi="仿宋" w:eastAsia="仿宋" w:cs="宋体"/>
          <w:kern w:val="0"/>
          <w:sz w:val="32"/>
          <w:szCs w:val="32"/>
        </w:rPr>
        <w:t>负责人</w:t>
      </w:r>
      <w:r>
        <w:rPr>
          <w:rFonts w:hint="eastAsia" w:ascii="仿宋" w:hAnsi="仿宋" w:eastAsia="仿宋" w:cs="宋体"/>
          <w:kern w:val="0"/>
          <w:sz w:val="32"/>
          <w:szCs w:val="32"/>
          <w:lang w:val="en-US" w:eastAsia="zh-CN"/>
        </w:rPr>
        <w:t>和行政服务中心审批通过后，统一安排专人办理</w:t>
      </w:r>
      <w:r>
        <w:rPr>
          <w:rFonts w:ascii="仿宋" w:hAnsi="仿宋" w:eastAsia="仿宋" w:cs="宋体"/>
          <w:kern w:val="0"/>
          <w:sz w:val="32"/>
          <w:szCs w:val="32"/>
        </w:rPr>
        <w:t>。</w:t>
      </w:r>
    </w:p>
    <w:p w14:paraId="370EB8C1">
      <w:pPr>
        <w:pStyle w:val="7"/>
        <w:keepNext w:val="0"/>
        <w:keepLines w:val="0"/>
        <w:pageBreakBefore w:val="0"/>
        <w:widowControl w:val="0"/>
        <w:numPr>
          <w:ilvl w:val="0"/>
          <w:numId w:val="1"/>
        </w:numPr>
        <w:kinsoku/>
        <w:wordWrap/>
        <w:overflowPunct/>
        <w:topLinePunct w:val="0"/>
        <w:autoSpaceDE w:val="0"/>
        <w:autoSpaceDN w:val="0"/>
        <w:bidi w:val="0"/>
        <w:adjustRightInd w:val="0"/>
        <w:snapToGrid/>
        <w:spacing w:before="0" w:after="0" w:line="560" w:lineRule="exact"/>
        <w:ind w:left="0" w:firstLine="643" w:firstLineChars="200"/>
        <w:jc w:val="left"/>
        <w:textAlignment w:val="auto"/>
        <w:rPr>
          <w:rFonts w:hint="eastAsia" w:ascii="仿宋" w:hAnsi="仿宋" w:eastAsia="仿宋" w:cs="宋体"/>
          <w:b/>
          <w:bCs/>
          <w:sz w:val="32"/>
          <w:szCs w:val="32"/>
          <w:highlight w:val="none"/>
          <w:lang w:val="en-US" w:eastAsia="zh-CN"/>
        </w:rPr>
      </w:pPr>
      <w:bookmarkStart w:id="7" w:name="heading_12"/>
      <w:r>
        <w:rPr>
          <w:rFonts w:hint="eastAsia" w:ascii="仿宋" w:hAnsi="仿宋" w:eastAsia="仿宋" w:cs="宋体"/>
          <w:b/>
          <w:bCs/>
          <w:sz w:val="32"/>
          <w:szCs w:val="32"/>
          <w:highlight w:val="none"/>
          <w:lang w:val="en-US" w:eastAsia="zh-CN"/>
        </w:rPr>
        <w:t>监控及安防设施管理</w:t>
      </w:r>
      <w:bookmarkEnd w:id="7"/>
    </w:p>
    <w:p w14:paraId="26EDFC5E">
      <w:pPr>
        <w:spacing w:line="600" w:lineRule="exact"/>
        <w:ind w:firstLine="640" w:firstLineChars="200"/>
        <w:rPr>
          <w:rFonts w:ascii="仿宋" w:hAnsi="仿宋" w:eastAsia="仿宋" w:cs="宋体"/>
          <w:kern w:val="0"/>
          <w:sz w:val="32"/>
          <w:szCs w:val="32"/>
        </w:rPr>
      </w:pPr>
      <w:r>
        <w:rPr>
          <w:rFonts w:ascii="仿宋" w:hAnsi="仿宋" w:eastAsia="仿宋" w:cs="宋体"/>
          <w:kern w:val="0"/>
          <w:sz w:val="32"/>
          <w:szCs w:val="32"/>
        </w:rPr>
        <w:t>（一）</w:t>
      </w:r>
      <w:r>
        <w:rPr>
          <w:rFonts w:hint="eastAsia" w:ascii="仿宋" w:hAnsi="仿宋" w:eastAsia="仿宋" w:cs="宋体"/>
          <w:kern w:val="0"/>
          <w:sz w:val="32"/>
          <w:szCs w:val="32"/>
          <w:lang w:val="en-US" w:eastAsia="zh-CN"/>
        </w:rPr>
        <w:t>园区围墙、</w:t>
      </w:r>
      <w:r>
        <w:rPr>
          <w:rFonts w:ascii="仿宋" w:hAnsi="仿宋" w:eastAsia="仿宋" w:cs="宋体"/>
          <w:kern w:val="0"/>
          <w:sz w:val="32"/>
          <w:szCs w:val="32"/>
        </w:rPr>
        <w:t>办公区入口、电梯、走廊、重要办公区域及特殊场所应安装视频监控、入侵检测等安防设施，确保监控画面清晰、设施灵敏有效。</w:t>
      </w:r>
    </w:p>
    <w:p w14:paraId="25516872">
      <w:pPr>
        <w:spacing w:line="600"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lang w:eastAsia="zh-CN"/>
        </w:rPr>
        <w:t>（</w:t>
      </w:r>
      <w:r>
        <w:rPr>
          <w:rFonts w:hint="eastAsia" w:ascii="仿宋" w:hAnsi="仿宋" w:eastAsia="仿宋" w:cs="宋体"/>
          <w:kern w:val="0"/>
          <w:sz w:val="32"/>
          <w:szCs w:val="32"/>
          <w:lang w:val="en-US" w:eastAsia="zh-CN"/>
        </w:rPr>
        <w:t>二</w:t>
      </w:r>
      <w:r>
        <w:rPr>
          <w:rFonts w:hint="eastAsia" w:ascii="仿宋" w:hAnsi="仿宋" w:eastAsia="仿宋" w:cs="宋体"/>
          <w:kern w:val="0"/>
          <w:sz w:val="32"/>
          <w:szCs w:val="32"/>
          <w:lang w:eastAsia="zh-CN"/>
        </w:rPr>
        <w:t>）</w:t>
      </w:r>
      <w:r>
        <w:rPr>
          <w:rFonts w:ascii="仿宋" w:hAnsi="仿宋" w:eastAsia="仿宋" w:cs="宋体"/>
          <w:kern w:val="0"/>
          <w:sz w:val="32"/>
          <w:szCs w:val="32"/>
        </w:rPr>
        <w:t>监控数据应至少保存30天，未经授权不得擅自删除、修改或复制监控数据。因</w:t>
      </w:r>
      <w:r>
        <w:rPr>
          <w:rFonts w:hint="eastAsia" w:ascii="仿宋" w:hAnsi="仿宋" w:eastAsia="仿宋" w:cs="宋体"/>
          <w:kern w:val="0"/>
          <w:sz w:val="32"/>
          <w:szCs w:val="32"/>
          <w:lang w:val="en-US" w:eastAsia="zh-CN"/>
        </w:rPr>
        <w:t>个人或</w:t>
      </w:r>
      <w:r>
        <w:rPr>
          <w:rFonts w:ascii="仿宋" w:hAnsi="仿宋" w:eastAsia="仿宋" w:cs="宋体"/>
          <w:kern w:val="0"/>
          <w:sz w:val="32"/>
          <w:szCs w:val="32"/>
        </w:rPr>
        <w:t>工作需要调取监控数据</w:t>
      </w:r>
      <w:r>
        <w:rPr>
          <w:rFonts w:hint="eastAsia" w:ascii="仿宋" w:hAnsi="仿宋" w:eastAsia="仿宋" w:cs="宋体"/>
          <w:kern w:val="0"/>
          <w:sz w:val="32"/>
          <w:szCs w:val="32"/>
          <w:lang w:val="en-US" w:eastAsia="zh-CN"/>
        </w:rPr>
        <w:t>或人员车辆进出记录</w:t>
      </w:r>
      <w:r>
        <w:rPr>
          <w:rFonts w:ascii="仿宋" w:hAnsi="仿宋" w:eastAsia="仿宋" w:cs="宋体"/>
          <w:kern w:val="0"/>
          <w:sz w:val="32"/>
          <w:szCs w:val="32"/>
        </w:rPr>
        <w:t>，需</w:t>
      </w:r>
      <w:r>
        <w:rPr>
          <w:rFonts w:hint="eastAsia" w:ascii="仿宋" w:hAnsi="仿宋" w:eastAsia="仿宋" w:cs="宋体"/>
          <w:kern w:val="0"/>
          <w:sz w:val="32"/>
          <w:szCs w:val="32"/>
          <w:lang w:val="en-US" w:eastAsia="zh-CN"/>
        </w:rPr>
        <w:t>在OA园区智保系统申请，并</w:t>
      </w:r>
      <w:r>
        <w:rPr>
          <w:rFonts w:ascii="仿宋" w:hAnsi="仿宋" w:eastAsia="仿宋" w:cs="宋体"/>
          <w:kern w:val="0"/>
          <w:sz w:val="32"/>
          <w:szCs w:val="32"/>
        </w:rPr>
        <w:t>经</w:t>
      </w:r>
      <w:r>
        <w:rPr>
          <w:rFonts w:hint="eastAsia" w:ascii="仿宋" w:hAnsi="仿宋" w:eastAsia="仿宋" w:cs="宋体"/>
          <w:kern w:val="0"/>
          <w:sz w:val="32"/>
          <w:szCs w:val="32"/>
          <w:lang w:val="en-US" w:eastAsia="zh-CN"/>
        </w:rPr>
        <w:t>本单位</w:t>
      </w:r>
      <w:r>
        <w:rPr>
          <w:rFonts w:ascii="仿宋" w:hAnsi="仿宋" w:eastAsia="仿宋" w:cs="宋体"/>
          <w:kern w:val="0"/>
          <w:sz w:val="32"/>
          <w:szCs w:val="32"/>
        </w:rPr>
        <w:t>负责人</w:t>
      </w:r>
      <w:r>
        <w:rPr>
          <w:rFonts w:hint="eastAsia" w:ascii="仿宋" w:hAnsi="仿宋" w:eastAsia="仿宋" w:cs="宋体"/>
          <w:kern w:val="0"/>
          <w:sz w:val="32"/>
          <w:szCs w:val="32"/>
          <w:lang w:val="en-US" w:eastAsia="zh-CN"/>
        </w:rPr>
        <w:t>和行政服务中心审批通过后，安排专人办理</w:t>
      </w:r>
      <w:r>
        <w:rPr>
          <w:rFonts w:ascii="仿宋" w:hAnsi="仿宋" w:eastAsia="仿宋" w:cs="宋体"/>
          <w:kern w:val="0"/>
          <w:sz w:val="32"/>
          <w:szCs w:val="32"/>
        </w:rPr>
        <w:t>。</w:t>
      </w:r>
    </w:p>
    <w:p w14:paraId="3025EBF0">
      <w:pPr>
        <w:spacing w:line="600" w:lineRule="exact"/>
        <w:ind w:firstLine="640" w:firstLineChars="200"/>
        <w:rPr>
          <w:rFonts w:hint="default" w:ascii="仿宋" w:hAnsi="仿宋" w:eastAsia="仿宋" w:cs="宋体"/>
          <w:kern w:val="0"/>
          <w:sz w:val="32"/>
          <w:szCs w:val="32"/>
          <w:lang w:val="en-US" w:eastAsia="zh-CN"/>
        </w:rPr>
      </w:pPr>
      <w:r>
        <w:rPr>
          <w:rFonts w:ascii="仿宋" w:hAnsi="仿宋" w:eastAsia="仿宋" w:cs="宋体"/>
          <w:kern w:val="0"/>
          <w:sz w:val="32"/>
          <w:szCs w:val="32"/>
        </w:rPr>
        <w:t>（三）</w:t>
      </w:r>
      <w:r>
        <w:rPr>
          <w:rFonts w:hint="eastAsia" w:ascii="仿宋" w:hAnsi="仿宋" w:eastAsia="仿宋" w:cs="宋体"/>
          <w:kern w:val="0"/>
          <w:sz w:val="32"/>
          <w:szCs w:val="32"/>
          <w:lang w:val="en-US" w:eastAsia="zh-CN"/>
        </w:rPr>
        <w:t>各级人员</w:t>
      </w:r>
      <w:r>
        <w:rPr>
          <w:rFonts w:ascii="仿宋" w:hAnsi="仿宋" w:eastAsia="仿宋" w:cs="宋体"/>
          <w:kern w:val="0"/>
          <w:sz w:val="32"/>
          <w:szCs w:val="32"/>
        </w:rPr>
        <w:t>应严格遵守保密规定，不得泄露监控内容</w:t>
      </w:r>
      <w:r>
        <w:rPr>
          <w:rFonts w:hint="eastAsia" w:ascii="仿宋" w:hAnsi="仿宋" w:eastAsia="仿宋" w:cs="宋体"/>
          <w:kern w:val="0"/>
          <w:sz w:val="32"/>
          <w:szCs w:val="32"/>
          <w:lang w:val="en-US" w:eastAsia="zh-CN"/>
        </w:rPr>
        <w:t>及人员车辆信息</w:t>
      </w:r>
      <w:r>
        <w:rPr>
          <w:rFonts w:ascii="仿宋" w:hAnsi="仿宋" w:eastAsia="仿宋" w:cs="宋体"/>
          <w:kern w:val="0"/>
          <w:sz w:val="32"/>
          <w:szCs w:val="32"/>
        </w:rPr>
        <w:t>。</w:t>
      </w:r>
    </w:p>
    <w:p w14:paraId="60A89633">
      <w:pPr>
        <w:pStyle w:val="7"/>
        <w:widowControl w:val="0"/>
        <w:autoSpaceDE w:val="0"/>
        <w:autoSpaceDN w:val="0"/>
        <w:adjustRightInd w:val="0"/>
        <w:spacing w:before="468" w:beforeLines="150" w:after="312" w:afterLines="100" w:line="360" w:lineRule="auto"/>
        <w:jc w:val="center"/>
        <w:rPr>
          <w:rFonts w:hint="eastAsia" w:ascii="黑体" w:hAnsi="黑体" w:eastAsia="黑体" w:cs="黑体"/>
          <w:b w:val="0"/>
          <w:bCs/>
          <w:sz w:val="32"/>
          <w:szCs w:val="32"/>
          <w:highlight w:val="none"/>
          <w:lang w:val="en-US" w:eastAsia="zh-CN"/>
        </w:rPr>
      </w:pPr>
      <w:bookmarkStart w:id="8" w:name="_Toc1480"/>
      <w:r>
        <w:rPr>
          <w:rFonts w:hint="eastAsia" w:ascii="黑体" w:hAnsi="黑体" w:eastAsia="黑体" w:cs="黑体"/>
          <w:b w:val="0"/>
          <w:bCs/>
          <w:sz w:val="32"/>
          <w:szCs w:val="32"/>
          <w:highlight w:val="none"/>
          <w:lang w:val="en-US" w:eastAsia="zh-CN"/>
        </w:rPr>
        <w:t>第五章 特种作业安全</w:t>
      </w:r>
      <w:bookmarkEnd w:id="8"/>
    </w:p>
    <w:p w14:paraId="0C727B7A">
      <w:pPr>
        <w:pStyle w:val="7"/>
        <w:keepNext w:val="0"/>
        <w:keepLines w:val="0"/>
        <w:pageBreakBefore w:val="0"/>
        <w:widowControl w:val="0"/>
        <w:numPr>
          <w:ilvl w:val="0"/>
          <w:numId w:val="1"/>
        </w:numPr>
        <w:kinsoku/>
        <w:wordWrap/>
        <w:overflowPunct/>
        <w:topLinePunct w:val="0"/>
        <w:autoSpaceDE w:val="0"/>
        <w:autoSpaceDN w:val="0"/>
        <w:bidi w:val="0"/>
        <w:adjustRightInd w:val="0"/>
        <w:snapToGrid/>
        <w:spacing w:before="0" w:after="0" w:line="560" w:lineRule="exact"/>
        <w:ind w:left="0" w:firstLine="640" w:firstLineChars="200"/>
        <w:jc w:val="left"/>
        <w:textAlignment w:val="auto"/>
        <w:rPr>
          <w:rFonts w:hint="default" w:ascii="仿宋" w:hAnsi="仿宋" w:eastAsia="仿宋" w:cs="宋体"/>
          <w:sz w:val="32"/>
          <w:szCs w:val="32"/>
          <w:highlight w:val="none"/>
          <w:lang w:val="en-US" w:eastAsia="zh-CN"/>
        </w:rPr>
      </w:pPr>
      <w:r>
        <w:rPr>
          <w:rFonts w:hint="eastAsia" w:ascii="仿宋" w:hAnsi="仿宋" w:eastAsia="仿宋" w:cs="宋体"/>
          <w:sz w:val="32"/>
          <w:szCs w:val="32"/>
          <w:highlight w:val="none"/>
          <w:lang w:val="en-US" w:eastAsia="zh-CN"/>
        </w:rPr>
        <w:t>园区特种作业包括动火作业、受限空间作业、高处作业、吊装作业、临时用电作业、动土作业等。特种作业应严格按照作业流程实施，按照作业准备、作业申请、作业实施、作业关闭等阶段逐步实施。严禁先作业实施、后补办申请或无申请。</w:t>
      </w:r>
    </w:p>
    <w:p w14:paraId="5BA88BFB">
      <w:pPr>
        <w:pStyle w:val="7"/>
        <w:keepNext w:val="0"/>
        <w:keepLines w:val="0"/>
        <w:pageBreakBefore w:val="0"/>
        <w:widowControl w:val="0"/>
        <w:numPr>
          <w:ilvl w:val="0"/>
          <w:numId w:val="1"/>
        </w:numPr>
        <w:kinsoku/>
        <w:wordWrap/>
        <w:overflowPunct/>
        <w:topLinePunct w:val="0"/>
        <w:autoSpaceDE w:val="0"/>
        <w:autoSpaceDN w:val="0"/>
        <w:bidi w:val="0"/>
        <w:adjustRightInd w:val="0"/>
        <w:snapToGrid/>
        <w:spacing w:before="0" w:after="0" w:line="560" w:lineRule="exact"/>
        <w:ind w:left="0" w:firstLine="640" w:firstLineChars="200"/>
        <w:jc w:val="left"/>
        <w:textAlignment w:val="auto"/>
        <w:rPr>
          <w:rFonts w:hint="eastAsia" w:ascii="仿宋" w:hAnsi="仿宋" w:eastAsia="仿宋" w:cs="宋体"/>
          <w:sz w:val="32"/>
          <w:szCs w:val="32"/>
          <w:highlight w:val="none"/>
          <w:lang w:val="en-US" w:eastAsia="zh-CN"/>
        </w:rPr>
      </w:pPr>
      <w:r>
        <w:rPr>
          <w:rFonts w:hint="eastAsia" w:ascii="仿宋" w:hAnsi="仿宋" w:eastAsia="仿宋" w:cs="宋体"/>
          <w:sz w:val="32"/>
          <w:szCs w:val="32"/>
          <w:highlight w:val="none"/>
          <w:lang w:val="en-US" w:eastAsia="zh-CN"/>
        </w:rPr>
        <w:t>作业准备主要包括辨识危险有害因素、作业人员安全教育、作业技术交底、落实生产单位安全保障，作业工器具检查、作业防护用品佩戴等内容。</w:t>
      </w:r>
    </w:p>
    <w:p w14:paraId="70CA3D91">
      <w:pPr>
        <w:pStyle w:val="7"/>
        <w:keepNext w:val="0"/>
        <w:keepLines w:val="0"/>
        <w:pageBreakBefore w:val="0"/>
        <w:widowControl w:val="0"/>
        <w:numPr>
          <w:ilvl w:val="0"/>
          <w:numId w:val="1"/>
        </w:numPr>
        <w:kinsoku/>
        <w:wordWrap/>
        <w:overflowPunct/>
        <w:topLinePunct w:val="0"/>
        <w:autoSpaceDE w:val="0"/>
        <w:autoSpaceDN w:val="0"/>
        <w:bidi w:val="0"/>
        <w:adjustRightInd w:val="0"/>
        <w:snapToGrid/>
        <w:spacing w:before="0" w:after="0" w:line="560" w:lineRule="exact"/>
        <w:ind w:left="0" w:firstLine="640" w:firstLineChars="200"/>
        <w:jc w:val="left"/>
        <w:textAlignment w:val="auto"/>
        <w:rPr>
          <w:rFonts w:hint="default" w:ascii="仿宋" w:hAnsi="仿宋" w:eastAsia="仿宋" w:cs="宋体"/>
          <w:sz w:val="32"/>
          <w:szCs w:val="32"/>
          <w:highlight w:val="none"/>
          <w:lang w:val="en-US" w:eastAsia="zh-CN"/>
        </w:rPr>
      </w:pPr>
      <w:r>
        <w:rPr>
          <w:rFonts w:hint="eastAsia" w:ascii="仿宋" w:hAnsi="仿宋" w:eastAsia="仿宋" w:cs="宋体"/>
          <w:sz w:val="32"/>
          <w:szCs w:val="32"/>
          <w:highlight w:val="none"/>
          <w:lang w:val="en-US" w:eastAsia="zh-CN"/>
        </w:rPr>
        <w:t>在作业实施过程中，</w:t>
      </w:r>
      <w:r>
        <w:rPr>
          <w:rFonts w:hint="default" w:ascii="仿宋" w:hAnsi="仿宋" w:eastAsia="仿宋" w:cs="宋体"/>
          <w:sz w:val="32"/>
          <w:szCs w:val="32"/>
          <w:highlight w:val="none"/>
          <w:lang w:val="en-US" w:eastAsia="zh-CN"/>
        </w:rPr>
        <w:t>同一作业涉及两种以上作业时，同时执行相应的作业要求</w:t>
      </w:r>
      <w:r>
        <w:rPr>
          <w:rFonts w:hint="eastAsia" w:ascii="仿宋" w:hAnsi="仿宋" w:eastAsia="仿宋" w:cs="宋体"/>
          <w:sz w:val="32"/>
          <w:szCs w:val="32"/>
          <w:highlight w:val="none"/>
          <w:lang w:val="en-US" w:eastAsia="zh-CN"/>
        </w:rPr>
        <w:t>，并</w:t>
      </w:r>
      <w:r>
        <w:rPr>
          <w:rFonts w:hint="default" w:ascii="仿宋" w:hAnsi="仿宋" w:eastAsia="仿宋" w:cs="宋体"/>
          <w:sz w:val="32"/>
          <w:szCs w:val="32"/>
          <w:highlight w:val="none"/>
          <w:lang w:val="en-US" w:eastAsia="zh-CN"/>
        </w:rPr>
        <w:t>办理作业审批手续</w:t>
      </w:r>
      <w:r>
        <w:rPr>
          <w:rFonts w:hint="eastAsia" w:ascii="仿宋" w:hAnsi="仿宋" w:eastAsia="仿宋" w:cs="宋体"/>
          <w:sz w:val="32"/>
          <w:szCs w:val="32"/>
          <w:highlight w:val="none"/>
          <w:lang w:val="en-US" w:eastAsia="zh-CN"/>
        </w:rPr>
        <w:t>。</w:t>
      </w:r>
      <w:bookmarkStart w:id="9" w:name="OLE_LINK1"/>
      <w:r>
        <w:rPr>
          <w:rFonts w:hint="eastAsia" w:ascii="仿宋" w:hAnsi="仿宋" w:eastAsia="仿宋" w:cs="宋体"/>
          <w:sz w:val="32"/>
          <w:szCs w:val="32"/>
          <w:highlight w:val="none"/>
          <w:lang w:val="en-US" w:eastAsia="zh-CN"/>
        </w:rPr>
        <w:t>特种作业人员必须持证上岗</w:t>
      </w:r>
      <w:bookmarkEnd w:id="9"/>
      <w:r>
        <w:rPr>
          <w:rFonts w:hint="eastAsia" w:ascii="仿宋" w:hAnsi="仿宋" w:eastAsia="仿宋" w:cs="宋体"/>
          <w:sz w:val="32"/>
          <w:szCs w:val="32"/>
          <w:highlight w:val="none"/>
          <w:lang w:val="en-US" w:eastAsia="zh-CN"/>
        </w:rPr>
        <w:t>。作业实施单位应安排专人全程现场监护。作业</w:t>
      </w:r>
      <w:r>
        <w:rPr>
          <w:rFonts w:hint="default" w:ascii="仿宋" w:hAnsi="仿宋" w:eastAsia="仿宋" w:cs="宋体"/>
          <w:sz w:val="32"/>
          <w:szCs w:val="32"/>
          <w:highlight w:val="none"/>
          <w:lang w:val="en-US" w:eastAsia="zh-CN"/>
        </w:rPr>
        <w:t>出现异常</w:t>
      </w:r>
      <w:r>
        <w:rPr>
          <w:rFonts w:hint="eastAsia" w:ascii="仿宋" w:hAnsi="仿宋" w:eastAsia="仿宋" w:cs="宋体"/>
          <w:sz w:val="32"/>
          <w:szCs w:val="32"/>
          <w:highlight w:val="none"/>
          <w:lang w:val="en-US" w:eastAsia="zh-CN"/>
        </w:rPr>
        <w:t>时</w:t>
      </w:r>
      <w:r>
        <w:rPr>
          <w:rFonts w:hint="default" w:ascii="仿宋" w:hAnsi="仿宋" w:eastAsia="仿宋" w:cs="宋体"/>
          <w:sz w:val="32"/>
          <w:szCs w:val="32"/>
          <w:highlight w:val="none"/>
          <w:lang w:val="en-US" w:eastAsia="zh-CN"/>
        </w:rPr>
        <w:t>，</w:t>
      </w:r>
      <w:r>
        <w:rPr>
          <w:rFonts w:hint="eastAsia" w:ascii="仿宋" w:hAnsi="仿宋" w:eastAsia="仿宋" w:cs="宋体"/>
          <w:sz w:val="32"/>
          <w:szCs w:val="32"/>
          <w:highlight w:val="none"/>
          <w:lang w:val="en-US" w:eastAsia="zh-CN"/>
        </w:rPr>
        <w:t>应</w:t>
      </w:r>
      <w:r>
        <w:rPr>
          <w:rFonts w:hint="default" w:ascii="仿宋" w:hAnsi="仿宋" w:eastAsia="仿宋" w:cs="宋体"/>
          <w:sz w:val="32"/>
          <w:szCs w:val="32"/>
          <w:highlight w:val="none"/>
          <w:lang w:val="en-US" w:eastAsia="zh-CN"/>
        </w:rPr>
        <w:t>通知作业人员停止作业</w:t>
      </w:r>
      <w:r>
        <w:rPr>
          <w:rFonts w:hint="eastAsia" w:ascii="仿宋" w:hAnsi="仿宋" w:eastAsia="仿宋" w:cs="宋体"/>
          <w:sz w:val="32"/>
          <w:szCs w:val="32"/>
          <w:highlight w:val="none"/>
          <w:lang w:val="en-US" w:eastAsia="zh-CN"/>
        </w:rPr>
        <w:t>并</w:t>
      </w:r>
      <w:r>
        <w:rPr>
          <w:rFonts w:hint="default" w:ascii="仿宋" w:hAnsi="仿宋" w:eastAsia="仿宋" w:cs="宋体"/>
          <w:sz w:val="32"/>
          <w:szCs w:val="32"/>
          <w:highlight w:val="none"/>
          <w:lang w:val="en-US" w:eastAsia="zh-CN"/>
        </w:rPr>
        <w:t>迅速撤离</w:t>
      </w:r>
      <w:r>
        <w:rPr>
          <w:rFonts w:hint="eastAsia" w:ascii="仿宋" w:hAnsi="仿宋" w:eastAsia="仿宋" w:cs="宋体"/>
          <w:sz w:val="32"/>
          <w:szCs w:val="32"/>
          <w:highlight w:val="none"/>
          <w:lang w:val="en-US" w:eastAsia="zh-CN"/>
        </w:rPr>
        <w:t>。</w:t>
      </w:r>
    </w:p>
    <w:p w14:paraId="3C743B2A">
      <w:pPr>
        <w:pStyle w:val="7"/>
        <w:keepNext w:val="0"/>
        <w:keepLines w:val="0"/>
        <w:pageBreakBefore w:val="0"/>
        <w:widowControl w:val="0"/>
        <w:numPr>
          <w:ilvl w:val="0"/>
          <w:numId w:val="1"/>
        </w:numPr>
        <w:kinsoku/>
        <w:wordWrap/>
        <w:overflowPunct/>
        <w:topLinePunct w:val="0"/>
        <w:autoSpaceDE w:val="0"/>
        <w:autoSpaceDN w:val="0"/>
        <w:bidi w:val="0"/>
        <w:adjustRightInd w:val="0"/>
        <w:snapToGrid/>
        <w:spacing w:before="0" w:after="0" w:line="560" w:lineRule="exact"/>
        <w:ind w:left="0" w:firstLine="640" w:firstLineChars="200"/>
        <w:jc w:val="left"/>
        <w:textAlignment w:val="auto"/>
        <w:rPr>
          <w:rFonts w:hint="default" w:ascii="仿宋" w:hAnsi="仿宋" w:eastAsia="仿宋" w:cs="宋体"/>
          <w:sz w:val="32"/>
          <w:szCs w:val="32"/>
          <w:highlight w:val="none"/>
          <w:lang w:val="en-US" w:eastAsia="zh-CN"/>
        </w:rPr>
      </w:pPr>
      <w:r>
        <w:rPr>
          <w:rFonts w:hint="eastAsia" w:ascii="仿宋" w:hAnsi="仿宋" w:eastAsia="仿宋" w:cs="宋体"/>
          <w:sz w:val="32"/>
          <w:szCs w:val="32"/>
          <w:highlight w:val="none"/>
          <w:lang w:val="en-US" w:eastAsia="zh-CN"/>
        </w:rPr>
        <w:t>作业关闭主要包括</w:t>
      </w:r>
      <w:r>
        <w:rPr>
          <w:rFonts w:hint="default" w:ascii="仿宋" w:hAnsi="仿宋" w:eastAsia="仿宋" w:cs="宋体"/>
          <w:sz w:val="32"/>
          <w:szCs w:val="32"/>
          <w:highlight w:val="none"/>
          <w:lang w:val="en-US" w:eastAsia="zh-CN"/>
        </w:rPr>
        <w:t>现场恢复原样</w:t>
      </w:r>
      <w:r>
        <w:rPr>
          <w:rFonts w:hint="eastAsia" w:ascii="仿宋" w:hAnsi="仿宋" w:eastAsia="仿宋" w:cs="宋体"/>
          <w:sz w:val="32"/>
          <w:szCs w:val="32"/>
          <w:highlight w:val="none"/>
          <w:lang w:val="en-US" w:eastAsia="zh-CN"/>
        </w:rPr>
        <w:t>，</w:t>
      </w:r>
      <w:r>
        <w:rPr>
          <w:rFonts w:hint="default" w:ascii="仿宋" w:hAnsi="仿宋" w:eastAsia="仿宋" w:cs="宋体"/>
          <w:sz w:val="32"/>
          <w:szCs w:val="32"/>
          <w:highlight w:val="none"/>
          <w:lang w:val="en-US" w:eastAsia="zh-CN"/>
        </w:rPr>
        <w:t>工具设备及时撤离</w:t>
      </w:r>
      <w:r>
        <w:rPr>
          <w:rFonts w:hint="eastAsia" w:ascii="仿宋" w:hAnsi="仿宋" w:eastAsia="仿宋" w:cs="宋体"/>
          <w:sz w:val="32"/>
          <w:szCs w:val="32"/>
          <w:highlight w:val="none"/>
          <w:lang w:val="en-US" w:eastAsia="zh-CN"/>
        </w:rPr>
        <w:t>，</w:t>
      </w:r>
      <w:r>
        <w:rPr>
          <w:rFonts w:hint="default" w:ascii="仿宋" w:hAnsi="仿宋" w:eastAsia="仿宋" w:cs="宋体"/>
          <w:sz w:val="32"/>
          <w:szCs w:val="32"/>
          <w:highlight w:val="none"/>
          <w:lang w:val="en-US" w:eastAsia="zh-CN"/>
        </w:rPr>
        <w:t>保持现场整洁</w:t>
      </w:r>
      <w:r>
        <w:rPr>
          <w:rFonts w:hint="eastAsia" w:ascii="仿宋" w:hAnsi="仿宋" w:eastAsia="仿宋" w:cs="宋体"/>
          <w:sz w:val="32"/>
          <w:szCs w:val="32"/>
          <w:highlight w:val="none"/>
          <w:lang w:val="en-US" w:eastAsia="zh-CN"/>
        </w:rPr>
        <w:t>等内容</w:t>
      </w:r>
      <w:r>
        <w:rPr>
          <w:rFonts w:hint="default" w:ascii="仿宋" w:hAnsi="仿宋" w:eastAsia="仿宋" w:cs="宋体"/>
          <w:sz w:val="32"/>
          <w:szCs w:val="32"/>
          <w:highlight w:val="none"/>
          <w:lang w:val="en-US" w:eastAsia="zh-CN"/>
        </w:rPr>
        <w:t>。</w:t>
      </w:r>
    </w:p>
    <w:p w14:paraId="3054AE63">
      <w:pPr>
        <w:pStyle w:val="7"/>
        <w:widowControl w:val="0"/>
        <w:autoSpaceDE w:val="0"/>
        <w:autoSpaceDN w:val="0"/>
        <w:adjustRightInd w:val="0"/>
        <w:spacing w:before="468" w:beforeLines="150" w:after="312" w:afterLines="100" w:line="360" w:lineRule="auto"/>
        <w:jc w:val="center"/>
        <w:rPr>
          <w:rFonts w:hint="default" w:ascii="黑体" w:hAnsi="黑体" w:eastAsia="黑体" w:cs="黑体"/>
          <w:b w:val="0"/>
          <w:bCs/>
          <w:sz w:val="32"/>
          <w:szCs w:val="32"/>
          <w:highlight w:val="none"/>
          <w:lang w:val="en-US" w:eastAsia="zh-CN"/>
        </w:rPr>
      </w:pPr>
      <w:bookmarkStart w:id="10" w:name="_Toc31296"/>
      <w:r>
        <w:rPr>
          <w:rFonts w:hint="eastAsia" w:ascii="黑体" w:hAnsi="黑体" w:eastAsia="黑体" w:cs="黑体"/>
          <w:b w:val="0"/>
          <w:bCs/>
          <w:sz w:val="32"/>
          <w:szCs w:val="32"/>
          <w:highlight w:val="none"/>
          <w:lang w:val="en-US" w:eastAsia="zh-CN"/>
        </w:rPr>
        <w:t>第六章 安全检查和监督</w:t>
      </w:r>
      <w:bookmarkEnd w:id="10"/>
    </w:p>
    <w:p w14:paraId="35C7BF33">
      <w:pPr>
        <w:pStyle w:val="7"/>
        <w:keepNext w:val="0"/>
        <w:keepLines w:val="0"/>
        <w:pageBreakBefore w:val="0"/>
        <w:widowControl w:val="0"/>
        <w:numPr>
          <w:ilvl w:val="0"/>
          <w:numId w:val="1"/>
        </w:numPr>
        <w:kinsoku/>
        <w:wordWrap/>
        <w:overflowPunct/>
        <w:topLinePunct w:val="0"/>
        <w:autoSpaceDE w:val="0"/>
        <w:autoSpaceDN w:val="0"/>
        <w:bidi w:val="0"/>
        <w:adjustRightInd w:val="0"/>
        <w:snapToGrid/>
        <w:spacing w:before="0" w:after="0" w:line="560" w:lineRule="exact"/>
        <w:ind w:left="0" w:firstLine="643" w:firstLineChars="200"/>
        <w:jc w:val="left"/>
        <w:textAlignment w:val="auto"/>
        <w:rPr>
          <w:rFonts w:hint="eastAsia" w:ascii="仿宋" w:hAnsi="仿宋" w:eastAsia="仿宋" w:cs="宋体"/>
          <w:b/>
          <w:bCs/>
          <w:sz w:val="32"/>
          <w:szCs w:val="32"/>
          <w:highlight w:val="none"/>
          <w:lang w:val="en-US" w:eastAsia="zh-CN"/>
        </w:rPr>
      </w:pPr>
      <w:bookmarkStart w:id="11" w:name="heading_23"/>
      <w:r>
        <w:rPr>
          <w:rFonts w:hint="eastAsia" w:ascii="仿宋" w:hAnsi="仿宋" w:eastAsia="仿宋" w:cs="宋体"/>
          <w:b/>
          <w:bCs/>
          <w:sz w:val="32"/>
          <w:szCs w:val="32"/>
          <w:highlight w:val="none"/>
          <w:lang w:val="en-US" w:eastAsia="zh-CN"/>
        </w:rPr>
        <w:t>日常检查</w:t>
      </w:r>
      <w:bookmarkEnd w:id="11"/>
    </w:p>
    <w:p w14:paraId="401BF67D">
      <w:pPr>
        <w:pStyle w:val="8"/>
        <w:keepNext w:val="0"/>
        <w:keepLines w:val="0"/>
        <w:pageBreakBefore w:val="0"/>
        <w:widowControl w:val="0"/>
        <w:numPr>
          <w:ilvl w:val="0"/>
          <w:numId w:val="0"/>
        </w:numPr>
        <w:tabs>
          <w:tab w:val="left" w:pos="5387"/>
        </w:tabs>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Times New Roman"/>
          <w:kern w:val="2"/>
          <w:sz w:val="32"/>
          <w:szCs w:val="32"/>
          <w:lang w:val="en-US" w:eastAsia="zh-CN" w:bidi="ar-SA"/>
        </w:rPr>
      </w:pPr>
      <w:r>
        <w:rPr>
          <w:rFonts w:hint="eastAsia" w:ascii="仿宋" w:hAnsi="仿宋" w:eastAsia="仿宋" w:cs="Times New Roman"/>
          <w:kern w:val="2"/>
          <w:sz w:val="32"/>
          <w:szCs w:val="32"/>
          <w:lang w:val="en-US" w:eastAsia="zh-CN" w:bidi="ar-SA"/>
        </w:rPr>
        <w:t>（一）各单位应定期对负责办公区域进行安全自查，重点检查用电安全、消防设施、办公设备及物品存放等情况，发现安全隐患及时整改并记录。</w:t>
      </w:r>
    </w:p>
    <w:p w14:paraId="6D573DFB">
      <w:pPr>
        <w:pStyle w:val="8"/>
        <w:keepNext w:val="0"/>
        <w:keepLines w:val="0"/>
        <w:pageBreakBefore w:val="0"/>
        <w:widowControl w:val="0"/>
        <w:numPr>
          <w:ilvl w:val="0"/>
          <w:numId w:val="0"/>
        </w:numPr>
        <w:tabs>
          <w:tab w:val="left" w:pos="5387"/>
        </w:tabs>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Times New Roman"/>
          <w:kern w:val="2"/>
          <w:sz w:val="32"/>
          <w:szCs w:val="32"/>
          <w:lang w:val="en-US" w:eastAsia="zh-CN" w:bidi="ar-SA"/>
        </w:rPr>
      </w:pPr>
      <w:r>
        <w:rPr>
          <w:rFonts w:hint="eastAsia" w:ascii="仿宋" w:hAnsi="仿宋" w:eastAsia="仿宋" w:cs="Times New Roman"/>
          <w:kern w:val="2"/>
          <w:sz w:val="32"/>
          <w:szCs w:val="32"/>
          <w:lang w:val="en-US" w:eastAsia="zh-CN" w:bidi="ar-SA"/>
        </w:rPr>
        <w:t>（二）总部行政服务中心应安排物业或其他专业人员定期巡查办公区域、公共区域、特殊场所及安防设施等，并做好巡查记录。</w:t>
      </w:r>
    </w:p>
    <w:p w14:paraId="314D4BC3">
      <w:pPr>
        <w:pStyle w:val="7"/>
        <w:keepNext w:val="0"/>
        <w:keepLines w:val="0"/>
        <w:pageBreakBefore w:val="0"/>
        <w:widowControl w:val="0"/>
        <w:numPr>
          <w:ilvl w:val="0"/>
          <w:numId w:val="1"/>
        </w:numPr>
        <w:kinsoku/>
        <w:wordWrap/>
        <w:overflowPunct/>
        <w:topLinePunct w:val="0"/>
        <w:autoSpaceDE w:val="0"/>
        <w:autoSpaceDN w:val="0"/>
        <w:bidi w:val="0"/>
        <w:adjustRightInd w:val="0"/>
        <w:snapToGrid/>
        <w:spacing w:before="0" w:after="0" w:line="560" w:lineRule="exact"/>
        <w:ind w:left="0" w:firstLine="643" w:firstLineChars="200"/>
        <w:jc w:val="left"/>
        <w:textAlignment w:val="auto"/>
        <w:rPr>
          <w:rFonts w:hint="eastAsia" w:ascii="仿宋" w:hAnsi="仿宋" w:eastAsia="仿宋" w:cs="宋体"/>
          <w:b/>
          <w:bCs/>
          <w:sz w:val="32"/>
          <w:szCs w:val="32"/>
          <w:highlight w:val="none"/>
          <w:lang w:val="en-US" w:eastAsia="zh-CN"/>
        </w:rPr>
      </w:pPr>
      <w:bookmarkStart w:id="12" w:name="heading_24"/>
      <w:r>
        <w:rPr>
          <w:rFonts w:hint="eastAsia" w:ascii="仿宋" w:hAnsi="仿宋" w:eastAsia="仿宋" w:cs="宋体"/>
          <w:b/>
          <w:bCs/>
          <w:sz w:val="32"/>
          <w:szCs w:val="32"/>
          <w:highlight w:val="none"/>
          <w:lang w:val="en-US" w:eastAsia="zh-CN"/>
        </w:rPr>
        <w:t>专项检查</w:t>
      </w:r>
      <w:bookmarkEnd w:id="12"/>
    </w:p>
    <w:p w14:paraId="5718887F">
      <w:pPr>
        <w:pStyle w:val="8"/>
        <w:keepNext w:val="0"/>
        <w:keepLines w:val="0"/>
        <w:pageBreakBefore w:val="0"/>
        <w:widowControl w:val="0"/>
        <w:numPr>
          <w:ilvl w:val="0"/>
          <w:numId w:val="0"/>
        </w:numPr>
        <w:tabs>
          <w:tab w:val="left" w:pos="5387"/>
        </w:tabs>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Times New Roman"/>
          <w:kern w:val="2"/>
          <w:sz w:val="32"/>
          <w:szCs w:val="32"/>
          <w:lang w:val="en-US" w:eastAsia="zh-CN" w:bidi="ar-SA"/>
        </w:rPr>
      </w:pPr>
      <w:r>
        <w:rPr>
          <w:rFonts w:hint="eastAsia" w:ascii="仿宋" w:hAnsi="仿宋" w:eastAsia="仿宋" w:cs="Times New Roman"/>
          <w:kern w:val="2"/>
          <w:sz w:val="32"/>
          <w:szCs w:val="32"/>
          <w:lang w:val="en-US" w:eastAsia="zh-CN" w:bidi="ar-SA"/>
        </w:rPr>
        <w:t>总部行政服务中心将结合公司工作安排、季节特点、重要节假日，定期组织消防安全、用电安全、设施设备安全等专项安全检查。针对检查中发现的问题，向相关责任单位下达整改通知书，明确整改要求及期限，跟踪整改落实情况。</w:t>
      </w:r>
    </w:p>
    <w:p w14:paraId="70EA45F8">
      <w:pPr>
        <w:pStyle w:val="7"/>
        <w:keepNext w:val="0"/>
        <w:keepLines w:val="0"/>
        <w:pageBreakBefore w:val="0"/>
        <w:widowControl w:val="0"/>
        <w:numPr>
          <w:ilvl w:val="0"/>
          <w:numId w:val="1"/>
        </w:numPr>
        <w:kinsoku/>
        <w:wordWrap/>
        <w:overflowPunct/>
        <w:topLinePunct w:val="0"/>
        <w:autoSpaceDE w:val="0"/>
        <w:autoSpaceDN w:val="0"/>
        <w:bidi w:val="0"/>
        <w:adjustRightInd w:val="0"/>
        <w:snapToGrid/>
        <w:spacing w:before="0" w:after="0" w:line="560" w:lineRule="exact"/>
        <w:ind w:left="0" w:firstLine="643" w:firstLineChars="200"/>
        <w:jc w:val="left"/>
        <w:textAlignment w:val="auto"/>
        <w:rPr>
          <w:rFonts w:hint="eastAsia" w:ascii="仿宋" w:hAnsi="仿宋" w:eastAsia="仿宋" w:cs="宋体"/>
          <w:b/>
          <w:bCs/>
          <w:sz w:val="32"/>
          <w:szCs w:val="32"/>
          <w:highlight w:val="none"/>
          <w:lang w:val="en-US" w:eastAsia="zh-CN"/>
        </w:rPr>
      </w:pPr>
      <w:bookmarkStart w:id="13" w:name="heading_25"/>
      <w:r>
        <w:rPr>
          <w:rFonts w:hint="eastAsia" w:ascii="仿宋" w:hAnsi="仿宋" w:eastAsia="仿宋" w:cs="宋体"/>
          <w:b/>
          <w:bCs/>
          <w:sz w:val="32"/>
          <w:szCs w:val="32"/>
          <w:highlight w:val="none"/>
          <w:lang w:val="en-US" w:eastAsia="zh-CN"/>
        </w:rPr>
        <w:t>监督考核</w:t>
      </w:r>
      <w:bookmarkEnd w:id="13"/>
    </w:p>
    <w:p w14:paraId="114DFE32">
      <w:pPr>
        <w:pStyle w:val="8"/>
        <w:keepNext w:val="0"/>
        <w:keepLines w:val="0"/>
        <w:pageBreakBefore w:val="0"/>
        <w:widowControl w:val="0"/>
        <w:numPr>
          <w:ilvl w:val="0"/>
          <w:numId w:val="0"/>
        </w:numPr>
        <w:tabs>
          <w:tab w:val="left" w:pos="5387"/>
        </w:tabs>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Times New Roman"/>
          <w:kern w:val="2"/>
          <w:sz w:val="32"/>
          <w:szCs w:val="32"/>
          <w:lang w:val="en-US" w:eastAsia="zh-CN" w:bidi="ar-SA"/>
        </w:rPr>
      </w:pPr>
      <w:r>
        <w:rPr>
          <w:rFonts w:hint="eastAsia" w:ascii="仿宋" w:hAnsi="仿宋" w:eastAsia="仿宋" w:cs="Times New Roman"/>
          <w:kern w:val="2"/>
          <w:sz w:val="32"/>
          <w:szCs w:val="32"/>
          <w:lang w:val="en-US" w:eastAsia="zh-CN" w:bidi="ar-SA"/>
        </w:rPr>
        <w:t>公司安委办和总部行政服务中心将依据总部各单位安全工作考核要求，将园区安全管理工作纳入总部各单位安全绩效考核。对违反本规定、未履行安全职责或存在安全隐患未及时整改，导致安全事故或不良后果的，将追究相关单位及人员的责任。</w:t>
      </w:r>
    </w:p>
    <w:p w14:paraId="0617B37A">
      <w:pPr>
        <w:pStyle w:val="7"/>
        <w:widowControl w:val="0"/>
        <w:autoSpaceDE w:val="0"/>
        <w:autoSpaceDN w:val="0"/>
        <w:adjustRightInd w:val="0"/>
        <w:spacing w:before="468" w:beforeLines="150" w:after="312" w:afterLines="100" w:line="360" w:lineRule="auto"/>
        <w:jc w:val="center"/>
        <w:rPr>
          <w:rFonts w:hint="eastAsia" w:ascii="黑体" w:hAnsi="黑体" w:eastAsia="黑体" w:cs="黑体"/>
          <w:b w:val="0"/>
          <w:bCs/>
          <w:sz w:val="32"/>
          <w:szCs w:val="32"/>
          <w:highlight w:val="none"/>
          <w:lang w:val="en-US" w:eastAsia="zh-CN"/>
        </w:rPr>
      </w:pPr>
      <w:bookmarkStart w:id="14" w:name="heading_17"/>
      <w:r>
        <w:rPr>
          <w:rFonts w:hint="eastAsia" w:ascii="黑体" w:hAnsi="黑体" w:eastAsia="黑体" w:cs="黑体"/>
          <w:b w:val="0"/>
          <w:bCs/>
          <w:sz w:val="32"/>
          <w:szCs w:val="32"/>
          <w:highlight w:val="none"/>
          <w:lang w:val="en-US" w:eastAsia="zh-CN"/>
        </w:rPr>
        <w:t>第七章 应急管理</w:t>
      </w:r>
      <w:bookmarkEnd w:id="14"/>
    </w:p>
    <w:p w14:paraId="357DC044">
      <w:pPr>
        <w:pStyle w:val="7"/>
        <w:keepNext w:val="0"/>
        <w:keepLines w:val="0"/>
        <w:pageBreakBefore w:val="0"/>
        <w:widowControl w:val="0"/>
        <w:numPr>
          <w:ilvl w:val="0"/>
          <w:numId w:val="1"/>
        </w:numPr>
        <w:kinsoku/>
        <w:wordWrap/>
        <w:overflowPunct/>
        <w:topLinePunct w:val="0"/>
        <w:autoSpaceDE w:val="0"/>
        <w:autoSpaceDN w:val="0"/>
        <w:bidi w:val="0"/>
        <w:adjustRightInd w:val="0"/>
        <w:snapToGrid/>
        <w:spacing w:before="0" w:after="0" w:line="560" w:lineRule="exact"/>
        <w:ind w:left="0" w:firstLine="640" w:firstLineChars="200"/>
        <w:jc w:val="left"/>
        <w:textAlignment w:val="auto"/>
        <w:rPr>
          <w:rFonts w:hint="eastAsia" w:ascii="仿宋" w:hAnsi="仿宋" w:eastAsia="仿宋" w:cs="Times New Roman"/>
          <w:kern w:val="2"/>
          <w:sz w:val="32"/>
          <w:szCs w:val="32"/>
          <w:lang w:val="en-US" w:eastAsia="zh-CN" w:bidi="ar-SA"/>
        </w:rPr>
      </w:pPr>
      <w:r>
        <w:rPr>
          <w:rFonts w:hint="eastAsia" w:ascii="仿宋" w:hAnsi="仿宋" w:eastAsia="仿宋" w:cs="Times New Roman"/>
          <w:kern w:val="2"/>
          <w:sz w:val="32"/>
          <w:szCs w:val="32"/>
          <w:lang w:val="en-US" w:eastAsia="zh-CN" w:bidi="ar-SA"/>
        </w:rPr>
        <w:t>总部行政服务中心结合园区实际情况，制定火灾、突发事件、治安事件等各类的应急预案，明确应急组织机构、应急响应流程、应急处置措施及责任分工，应急预案应根据实际情况及时修订完善。</w:t>
      </w:r>
    </w:p>
    <w:p w14:paraId="732F3FB9">
      <w:pPr>
        <w:pStyle w:val="7"/>
        <w:keepNext w:val="0"/>
        <w:keepLines w:val="0"/>
        <w:pageBreakBefore w:val="0"/>
        <w:widowControl w:val="0"/>
        <w:numPr>
          <w:ilvl w:val="0"/>
          <w:numId w:val="1"/>
        </w:numPr>
        <w:kinsoku/>
        <w:wordWrap/>
        <w:overflowPunct/>
        <w:topLinePunct w:val="0"/>
        <w:autoSpaceDE w:val="0"/>
        <w:autoSpaceDN w:val="0"/>
        <w:bidi w:val="0"/>
        <w:adjustRightInd w:val="0"/>
        <w:snapToGrid/>
        <w:spacing w:before="0" w:after="0" w:line="560" w:lineRule="exact"/>
        <w:ind w:left="0" w:firstLine="640" w:firstLineChars="200"/>
        <w:jc w:val="left"/>
        <w:textAlignment w:val="auto"/>
        <w:rPr>
          <w:rFonts w:hint="eastAsia" w:ascii="仿宋" w:hAnsi="仿宋" w:eastAsia="仿宋" w:cs="Times New Roman"/>
          <w:kern w:val="2"/>
          <w:sz w:val="32"/>
          <w:szCs w:val="32"/>
          <w:lang w:val="en-US" w:eastAsia="zh-CN" w:bidi="ar-SA"/>
        </w:rPr>
      </w:pPr>
      <w:r>
        <w:rPr>
          <w:rFonts w:hint="eastAsia" w:ascii="仿宋" w:hAnsi="仿宋" w:eastAsia="仿宋" w:cs="Times New Roman"/>
          <w:kern w:val="2"/>
          <w:sz w:val="32"/>
          <w:szCs w:val="32"/>
          <w:lang w:val="en-US" w:eastAsia="zh-CN" w:bidi="ar-SA"/>
        </w:rPr>
        <w:t>总部行政服务中心按应急预案要求配备应急避难场所、应急物资（如急救箱、应急食品、饮用水、手电筒等）及应急通讯设备，定期对其进行检查、维护及补充，确保应急时能够正常使用。</w:t>
      </w:r>
    </w:p>
    <w:p w14:paraId="143CFB8C">
      <w:pPr>
        <w:pStyle w:val="7"/>
        <w:keepNext w:val="0"/>
        <w:keepLines w:val="0"/>
        <w:pageBreakBefore w:val="0"/>
        <w:widowControl w:val="0"/>
        <w:numPr>
          <w:ilvl w:val="0"/>
          <w:numId w:val="1"/>
        </w:numPr>
        <w:kinsoku/>
        <w:wordWrap/>
        <w:overflowPunct/>
        <w:topLinePunct w:val="0"/>
        <w:autoSpaceDE w:val="0"/>
        <w:autoSpaceDN w:val="0"/>
        <w:bidi w:val="0"/>
        <w:adjustRightInd w:val="0"/>
        <w:snapToGrid/>
        <w:spacing w:before="0" w:after="0" w:line="560" w:lineRule="exact"/>
        <w:ind w:left="0" w:firstLine="640" w:firstLineChars="200"/>
        <w:jc w:val="left"/>
        <w:textAlignment w:val="auto"/>
        <w:rPr>
          <w:rFonts w:hint="eastAsia" w:ascii="仿宋" w:hAnsi="仿宋" w:eastAsia="仿宋" w:cs="Times New Roman"/>
          <w:kern w:val="2"/>
          <w:sz w:val="32"/>
          <w:szCs w:val="32"/>
          <w:lang w:val="en-US" w:eastAsia="zh-CN" w:bidi="ar-SA"/>
        </w:rPr>
      </w:pPr>
      <w:r>
        <w:rPr>
          <w:rFonts w:hint="eastAsia" w:ascii="仿宋" w:hAnsi="仿宋" w:eastAsia="仿宋" w:cs="Times New Roman"/>
          <w:kern w:val="2"/>
          <w:sz w:val="32"/>
          <w:szCs w:val="32"/>
          <w:lang w:val="en-US" w:eastAsia="zh-CN" w:bidi="ar-SA"/>
        </w:rPr>
        <w:t>总部定期组织开展应急知识培训，内容包括应急预案、应急逃生技巧、自救互救方法等。每年定期开展应急演练，涵盖火灾、暴雨等主要突发事件类型，通过演练检验应急预案的可行性，提高园区的应急处置能力。</w:t>
      </w:r>
    </w:p>
    <w:p w14:paraId="41056C0A">
      <w:pPr>
        <w:pStyle w:val="7"/>
        <w:keepNext w:val="0"/>
        <w:keepLines w:val="0"/>
        <w:pageBreakBefore w:val="0"/>
        <w:widowControl w:val="0"/>
        <w:numPr>
          <w:ilvl w:val="0"/>
          <w:numId w:val="1"/>
        </w:numPr>
        <w:kinsoku/>
        <w:wordWrap/>
        <w:overflowPunct/>
        <w:topLinePunct w:val="0"/>
        <w:autoSpaceDE w:val="0"/>
        <w:autoSpaceDN w:val="0"/>
        <w:bidi w:val="0"/>
        <w:adjustRightInd w:val="0"/>
        <w:snapToGrid/>
        <w:spacing w:before="0" w:after="0" w:line="560" w:lineRule="exact"/>
        <w:ind w:left="0" w:firstLine="640" w:firstLineChars="200"/>
        <w:jc w:val="left"/>
        <w:textAlignment w:val="auto"/>
        <w:rPr>
          <w:rFonts w:hint="eastAsia" w:ascii="仿宋" w:hAnsi="仿宋" w:eastAsia="仿宋" w:cs="Times New Roman"/>
          <w:kern w:val="2"/>
          <w:sz w:val="32"/>
          <w:szCs w:val="32"/>
          <w:lang w:val="en-US" w:eastAsia="zh-CN" w:bidi="ar-SA"/>
        </w:rPr>
      </w:pPr>
      <w:r>
        <w:rPr>
          <w:rFonts w:hint="eastAsia" w:ascii="仿宋" w:hAnsi="仿宋" w:eastAsia="仿宋" w:cs="Times New Roman"/>
          <w:kern w:val="2"/>
          <w:sz w:val="32"/>
          <w:szCs w:val="32"/>
          <w:lang w:val="en-US" w:eastAsia="zh-CN" w:bidi="ar-SA"/>
        </w:rPr>
        <w:t>突发事件发生时，各单位及全体人员应立即按照应急预案的要求开展应急处置工作，听从应急组织机构的统一指挥。现场人员应优先保障自身安全，有序开展疏散、救援等工作，并及时向相关部门及外部救援机构（如消防、公安、医疗等）报告情况。事件处置完毕后，总部应组织开展事件调查，总结经验教训，完善应急预案。</w:t>
      </w:r>
    </w:p>
    <w:p w14:paraId="6ECD77F9">
      <w:pPr>
        <w:pStyle w:val="7"/>
        <w:widowControl w:val="0"/>
        <w:autoSpaceDE w:val="0"/>
        <w:autoSpaceDN w:val="0"/>
        <w:adjustRightInd w:val="0"/>
        <w:spacing w:before="468" w:beforeLines="150" w:after="312" w:afterLines="100" w:line="360" w:lineRule="auto"/>
        <w:jc w:val="center"/>
        <w:rPr>
          <w:rFonts w:hint="eastAsia" w:ascii="黑体" w:hAnsi="黑体" w:eastAsia="黑体" w:cs="黑体"/>
          <w:b w:val="0"/>
          <w:bCs/>
          <w:sz w:val="32"/>
          <w:szCs w:val="32"/>
          <w:highlight w:val="none"/>
          <w:lang w:val="en-US" w:eastAsia="zh-CN"/>
        </w:rPr>
      </w:pPr>
      <w:r>
        <w:rPr>
          <w:rFonts w:hint="eastAsia" w:ascii="黑体" w:hAnsi="黑体" w:eastAsia="黑体" w:cs="黑体"/>
          <w:b w:val="0"/>
          <w:bCs/>
          <w:sz w:val="32"/>
          <w:szCs w:val="32"/>
          <w:highlight w:val="none"/>
          <w:lang w:val="en-US" w:eastAsia="zh-CN"/>
        </w:rPr>
        <w:t>第八章 附  则</w:t>
      </w:r>
    </w:p>
    <w:p w14:paraId="0BF1DF2C">
      <w:pPr>
        <w:pStyle w:val="7"/>
        <w:keepNext w:val="0"/>
        <w:keepLines w:val="0"/>
        <w:pageBreakBefore w:val="0"/>
        <w:widowControl w:val="0"/>
        <w:numPr>
          <w:ilvl w:val="0"/>
          <w:numId w:val="1"/>
        </w:numPr>
        <w:kinsoku/>
        <w:wordWrap/>
        <w:overflowPunct/>
        <w:topLinePunct w:val="0"/>
        <w:autoSpaceDE w:val="0"/>
        <w:autoSpaceDN w:val="0"/>
        <w:bidi w:val="0"/>
        <w:adjustRightInd w:val="0"/>
        <w:snapToGrid/>
        <w:spacing w:before="0" w:after="0" w:line="560" w:lineRule="exact"/>
        <w:ind w:left="0" w:firstLine="640" w:firstLineChars="200"/>
        <w:jc w:val="left"/>
        <w:textAlignment w:val="auto"/>
        <w:rPr>
          <w:rFonts w:hint="eastAsia" w:ascii="仿宋" w:hAnsi="仿宋" w:eastAsia="仿宋" w:cs="Times New Roman"/>
          <w:kern w:val="2"/>
          <w:sz w:val="32"/>
          <w:szCs w:val="32"/>
          <w:lang w:val="en-US" w:eastAsia="zh-CN" w:bidi="ar-SA"/>
        </w:rPr>
      </w:pPr>
      <w:r>
        <w:rPr>
          <w:rFonts w:hint="eastAsia" w:ascii="仿宋" w:hAnsi="仿宋" w:eastAsia="仿宋" w:cs="Times New Roman"/>
          <w:kern w:val="2"/>
          <w:sz w:val="32"/>
          <w:szCs w:val="32"/>
          <w:lang w:val="en-US" w:eastAsia="zh-CN" w:bidi="ar-SA"/>
        </w:rPr>
        <w:t>本规定由总部行政服务中心负责解释。</w:t>
      </w:r>
    </w:p>
    <w:p w14:paraId="1D7CE54E">
      <w:pPr>
        <w:pStyle w:val="7"/>
        <w:keepNext w:val="0"/>
        <w:keepLines w:val="0"/>
        <w:pageBreakBefore w:val="0"/>
        <w:widowControl w:val="0"/>
        <w:numPr>
          <w:ilvl w:val="0"/>
          <w:numId w:val="1"/>
        </w:numPr>
        <w:kinsoku/>
        <w:wordWrap/>
        <w:overflowPunct/>
        <w:topLinePunct w:val="0"/>
        <w:autoSpaceDE w:val="0"/>
        <w:autoSpaceDN w:val="0"/>
        <w:bidi w:val="0"/>
        <w:adjustRightInd w:val="0"/>
        <w:snapToGrid/>
        <w:spacing w:before="0" w:after="0" w:line="560" w:lineRule="exact"/>
        <w:ind w:left="0" w:firstLine="640" w:firstLineChars="200"/>
        <w:jc w:val="left"/>
        <w:textAlignment w:val="auto"/>
        <w:rPr>
          <w:rFonts w:hint="eastAsia" w:ascii="仿宋" w:hAnsi="仿宋" w:eastAsia="仿宋" w:cs="Times New Roman"/>
          <w:kern w:val="2"/>
          <w:sz w:val="32"/>
          <w:szCs w:val="32"/>
          <w:lang w:val="en-US" w:eastAsia="zh-CN" w:bidi="ar-SA"/>
        </w:rPr>
      </w:pPr>
      <w:r>
        <w:rPr>
          <w:rFonts w:hint="eastAsia" w:ascii="仿宋" w:hAnsi="仿宋" w:eastAsia="仿宋" w:cs="Times New Roman"/>
          <w:kern w:val="2"/>
          <w:sz w:val="32"/>
          <w:szCs w:val="32"/>
          <w:lang w:val="en-US" w:eastAsia="zh-CN" w:bidi="ar-SA"/>
        </w:rPr>
        <w:t>本规定自印发之日起施行。《中国铁塔产业园安全管理暂行规定》（中国铁塔综〔2021〕41号）同时废止。</w:t>
      </w:r>
    </w:p>
    <w:p w14:paraId="04C355E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49349A"/>
    <w:multiLevelType w:val="multilevel"/>
    <w:tmpl w:val="1249349A"/>
    <w:lvl w:ilvl="0" w:tentative="0">
      <w:start w:val="1"/>
      <w:numFmt w:val="chineseCountingThousand"/>
      <w:lvlText w:val="第%1条  "/>
      <w:lvlJc w:val="left"/>
      <w:pPr>
        <w:ind w:left="2972" w:hanging="420"/>
      </w:pPr>
      <w:rPr>
        <w:rFonts w:hint="eastAsia" w:ascii="黑体" w:hAnsi="黑体" w:eastAsia="黑体" w:cs="黑体"/>
        <w:b w:val="0"/>
        <w:bCs/>
        <w:color w:val="auto"/>
        <w:sz w:val="32"/>
        <w:lang w:val="ru-RU"/>
      </w:rPr>
    </w:lvl>
    <w:lvl w:ilvl="1" w:tentative="0">
      <w:start w:val="1"/>
      <w:numFmt w:val="japaneseCounting"/>
      <w:lvlText w:val="（%2）"/>
      <w:lvlJc w:val="left"/>
      <w:pPr>
        <w:ind w:left="1500" w:hanging="1080"/>
      </w:pPr>
      <w:rPr>
        <w:rFonts w:hint="default"/>
      </w:rPr>
    </w:lvl>
    <w:lvl w:ilvl="2" w:tentative="0">
      <w:start w:val="1"/>
      <w:numFmt w:val="decimal"/>
      <w:lvlText w:val="%3、"/>
      <w:lvlJc w:val="left"/>
      <w:pPr>
        <w:ind w:left="1560" w:hanging="720"/>
      </w:pPr>
      <w:rPr>
        <w:rFonts w:hint="default"/>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E43A93"/>
    <w:rsid w:val="00CA702A"/>
    <w:rsid w:val="0666152A"/>
    <w:rsid w:val="280A2C2C"/>
    <w:rsid w:val="456B0004"/>
    <w:rsid w:val="4CC50F81"/>
    <w:rsid w:val="63E43A93"/>
    <w:rsid w:val="6B464747"/>
    <w:rsid w:val="784F276D"/>
    <w:rsid w:val="7CBE75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Title"/>
    <w:basedOn w:val="1"/>
    <w:next w:val="1"/>
    <w:qFormat/>
    <w:uiPriority w:val="0"/>
    <w:pPr>
      <w:spacing w:line="520" w:lineRule="exact"/>
      <w:ind w:firstLine="880"/>
      <w:jc w:val="center"/>
    </w:pPr>
    <w:rPr>
      <w:rFonts w:ascii="方正小标宋简体" w:eastAsia="方正小标宋简体"/>
      <w:sz w:val="44"/>
      <w:szCs w:val="44"/>
    </w:rPr>
  </w:style>
  <w:style w:type="paragraph" w:customStyle="1" w:styleId="7">
    <w:name w:val="Normal_2"/>
    <w:qFormat/>
    <w:uiPriority w:val="0"/>
    <w:pPr>
      <w:spacing w:before="120" w:after="240"/>
      <w:jc w:val="both"/>
    </w:pPr>
    <w:rPr>
      <w:rFonts w:ascii="Times New Roman" w:hAnsi="Times New Roman" w:eastAsia="Calibri" w:cs="Times New Roman"/>
      <w:sz w:val="22"/>
      <w:szCs w:val="22"/>
      <w:lang w:val="ru-RU" w:eastAsia="en-US" w:bidi="ar-SA"/>
    </w:rPr>
  </w:style>
  <w:style w:type="paragraph" w:styleId="8">
    <w:name w:val="List Paragraph"/>
    <w:qFormat/>
    <w:uiPriority w:val="34"/>
    <w:pPr>
      <w:widowControl w:val="0"/>
      <w:ind w:firstLine="420" w:firstLineChars="200"/>
      <w:jc w:val="both"/>
    </w:pPr>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19</TotalTime>
  <ScaleCrop>false</ScaleCrop>
  <LinksUpToDate>false</LinksUpToDate>
  <CharactersWithSpaces>0</CharactersWithSpaces>
  <Application>WPS Office_12.8.2.21549_F1E327BC-269C-435d-A152-05C5408002CA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2025-12-31T09:34:00Z</dcterms:created>
  <dc:creator>xitg1</dc:creator>
  <cp:lastModifiedBy>wj</cp:lastModifiedBy>
  <dcterms:modified xsi:type="dcterms:W3CDTF">2026-01-19T06:26:57Z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2052-12.8.2.21549</vt:lpwstr>
  </property>
  <property fmtid="{D5CDD505-2E9C-101B-9397-08002B2CF9AE}" pid="3" name="ICV">
    <vt:lpwstr>2CA0488F60B94D05A0D8D45C3CDB9141_13</vt:lpwstr>
  </property>
</Properties>
</file>