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50EE7">
      <w:pPr>
        <w:spacing w:line="580" w:lineRule="exact"/>
        <w:jc w:val="left"/>
        <w:rPr>
          <w:rFonts w:hint="eastAsia" w:ascii="黑体" w:hAnsi="黑体" w:eastAsia="黑体" w:cs="黑体"/>
          <w:b w:val="0"/>
          <w:bCs/>
          <w:color w:val="000000"/>
          <w:sz w:val="32"/>
          <w:szCs w:val="32"/>
          <w:lang w:val="en-US" w:eastAsia="zh-CN"/>
        </w:rPr>
      </w:pPr>
      <w:bookmarkStart w:id="0" w:name="_Hlk69128936"/>
      <w:r>
        <w:rPr>
          <w:rFonts w:hint="eastAsia" w:ascii="黑体" w:hAnsi="黑体" w:eastAsia="黑体" w:cs="黑体"/>
          <w:b w:val="0"/>
          <w:bCs/>
          <w:color w:val="000000"/>
          <w:sz w:val="32"/>
          <w:szCs w:val="32"/>
          <w:lang w:val="en-US" w:eastAsia="zh-CN"/>
        </w:rPr>
        <w:t>制度层级：二级</w:t>
      </w:r>
    </w:p>
    <w:p w14:paraId="166D979D">
      <w:pPr>
        <w:spacing w:line="580" w:lineRule="exact"/>
        <w:jc w:val="left"/>
        <w:rPr>
          <w:rFonts w:hint="eastAsia" w:ascii="黑体" w:hAnsi="黑体" w:eastAsia="黑体" w:cs="黑体"/>
          <w:b w:val="0"/>
          <w:bCs/>
          <w:color w:val="000000"/>
          <w:sz w:val="32"/>
          <w:szCs w:val="32"/>
          <w:lang w:val="en-US" w:eastAsia="zh-CN"/>
        </w:rPr>
      </w:pPr>
    </w:p>
    <w:p w14:paraId="3EC1EA47">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中宋" w:hAnsi="华文中宋" w:eastAsia="华文中宋"/>
          <w:b/>
          <w:bCs w:val="0"/>
          <w:sz w:val="44"/>
          <w:szCs w:val="44"/>
        </w:rPr>
      </w:pPr>
      <w:r>
        <w:rPr>
          <w:rFonts w:hint="eastAsia" w:ascii="华文中宋" w:hAnsi="华文中宋" w:eastAsia="华文中宋" w:cs="华文中宋"/>
          <w:b/>
          <w:bCs w:val="0"/>
          <w:sz w:val="44"/>
          <w:szCs w:val="44"/>
        </w:rPr>
        <w:t>中国铁塔产业园餐厅用餐管理</w:t>
      </w:r>
      <w:bookmarkEnd w:id="0"/>
      <w:r>
        <w:rPr>
          <w:rFonts w:hint="eastAsia" w:ascii="华文中宋" w:hAnsi="华文中宋" w:eastAsia="华文中宋" w:cs="华文中宋"/>
          <w:b/>
          <w:bCs w:val="0"/>
          <w:sz w:val="44"/>
          <w:szCs w:val="44"/>
        </w:rPr>
        <w:t>规定</w:t>
      </w:r>
    </w:p>
    <w:p w14:paraId="1A89CD34">
      <w:pPr>
        <w:jc w:val="center"/>
        <w:rPr>
          <w:rFonts w:ascii="宋体" w:hAnsi="宋体" w:eastAsia="宋体"/>
          <w:b/>
          <w:sz w:val="44"/>
          <w:szCs w:val="44"/>
        </w:rPr>
      </w:pPr>
    </w:p>
    <w:p w14:paraId="72755B98">
      <w:pPr>
        <w:pStyle w:val="2"/>
        <w:spacing w:before="0" w:after="0" w:line="240" w:lineRule="auto"/>
        <w:jc w:val="center"/>
        <w:rPr>
          <w:rFonts w:ascii="黑体" w:hAnsi="黑体" w:eastAsia="黑体" w:cs="黑体"/>
          <w:b w:val="0"/>
          <w:bCs/>
          <w:kern w:val="0"/>
          <w:sz w:val="32"/>
          <w:szCs w:val="32"/>
          <w14:ligatures w14:val="standardContextual"/>
        </w:rPr>
      </w:pPr>
      <w:r>
        <w:rPr>
          <w:rFonts w:hint="eastAsia" w:ascii="黑体" w:hAnsi="黑体" w:eastAsia="黑体" w:cs="黑体"/>
          <w:b w:val="0"/>
          <w:bCs/>
          <w:sz w:val="32"/>
          <w:szCs w:val="32"/>
        </w:rPr>
        <w:t>第一章  总</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则</w:t>
      </w:r>
    </w:p>
    <w:p w14:paraId="05C918BA">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第一条</w:t>
      </w:r>
      <w:bookmarkStart w:id="1" w:name="_Hlk74899393"/>
      <w:r>
        <w:rPr>
          <w:rFonts w:hint="eastAsia" w:ascii="黑体" w:hAnsi="黑体" w:eastAsia="黑体"/>
          <w:sz w:val="32"/>
          <w:szCs w:val="32"/>
          <w14:ligatures w14:val="standardContextual"/>
        </w:rPr>
        <w:t xml:space="preserve"> </w:t>
      </w:r>
      <w:r>
        <w:rPr>
          <w:rFonts w:hint="eastAsia" w:ascii="仿宋" w:hAnsi="仿宋" w:eastAsia="仿宋"/>
          <w:sz w:val="32"/>
          <w:szCs w:val="32"/>
        </w:rPr>
        <w:t>为加强中国铁塔产业园（以下简称园区）餐厅用餐管理，规范园区用餐秩序，营造良好用餐环境，保证餐饮服务质量，制定本规定。</w:t>
      </w:r>
      <w:bookmarkEnd w:id="1"/>
    </w:p>
    <w:p w14:paraId="6AF77BC8">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 xml:space="preserve">第二条 </w:t>
      </w:r>
      <w:r>
        <w:rPr>
          <w:rFonts w:hint="eastAsia" w:ascii="仿宋" w:hAnsi="仿宋" w:eastAsia="仿宋"/>
          <w:sz w:val="32"/>
          <w:szCs w:val="32"/>
        </w:rPr>
        <w:t>本规定适用于在园区办公的总部部门、直属单位和子公司（</w:t>
      </w:r>
      <w:r>
        <w:rPr>
          <w:rFonts w:hint="eastAsia" w:ascii="仿宋" w:hAnsi="仿宋" w:eastAsia="仿宋"/>
          <w:sz w:val="32"/>
          <w:szCs w:val="32"/>
          <w:lang w:val="en-US" w:eastAsia="zh-CN"/>
        </w:rPr>
        <w:t>以下</w:t>
      </w:r>
      <w:r>
        <w:rPr>
          <w:rFonts w:hint="eastAsia" w:ascii="仿宋" w:hAnsi="仿宋" w:eastAsia="仿宋"/>
          <w:sz w:val="32"/>
          <w:szCs w:val="32"/>
        </w:rPr>
        <w:t>简称各单位）。</w:t>
      </w:r>
    </w:p>
    <w:p w14:paraId="1C776B87">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 xml:space="preserve">第三条 </w:t>
      </w:r>
      <w:r>
        <w:rPr>
          <w:rFonts w:hint="eastAsia" w:ascii="仿宋" w:hAnsi="仿宋" w:eastAsia="仿宋"/>
          <w:bCs/>
          <w:sz w:val="32"/>
          <w:szCs w:val="32"/>
        </w:rPr>
        <w:t>餐厅用餐管理遵循</w:t>
      </w:r>
      <w:r>
        <w:rPr>
          <w:rFonts w:ascii="仿宋" w:hAnsi="仿宋" w:eastAsia="仿宋"/>
          <w:bCs/>
          <w:sz w:val="32"/>
          <w:szCs w:val="32"/>
        </w:rPr>
        <w:t>食品安全</w:t>
      </w:r>
      <w:r>
        <w:rPr>
          <w:rFonts w:hint="eastAsia" w:ascii="仿宋" w:hAnsi="仿宋" w:eastAsia="仿宋"/>
          <w:bCs/>
          <w:sz w:val="32"/>
          <w:szCs w:val="32"/>
        </w:rPr>
        <w:t>、卫生达标、</w:t>
      </w:r>
      <w:r>
        <w:rPr>
          <w:rFonts w:ascii="仿宋" w:hAnsi="仿宋" w:eastAsia="仿宋"/>
          <w:bCs/>
          <w:sz w:val="32"/>
          <w:szCs w:val="32"/>
        </w:rPr>
        <w:t>服务优质</w:t>
      </w:r>
      <w:r>
        <w:rPr>
          <w:rFonts w:hint="eastAsia" w:ascii="仿宋" w:hAnsi="仿宋" w:eastAsia="仿宋"/>
          <w:bCs/>
          <w:sz w:val="32"/>
          <w:szCs w:val="32"/>
        </w:rPr>
        <w:t>、价格合理原则。</w:t>
      </w:r>
    </w:p>
    <w:p w14:paraId="0313675D">
      <w:pPr>
        <w:spacing w:line="580" w:lineRule="exact"/>
        <w:ind w:firstLine="640" w:firstLineChars="200"/>
        <w:rPr>
          <w:rFonts w:ascii="仿宋" w:hAnsi="仿宋" w:eastAsia="仿宋"/>
          <w:bCs/>
          <w:sz w:val="32"/>
          <w:szCs w:val="32"/>
        </w:rPr>
      </w:pPr>
      <w:r>
        <w:rPr>
          <w:rFonts w:hint="eastAsia" w:ascii="黑体" w:hAnsi="黑体" w:eastAsia="黑体"/>
          <w:sz w:val="32"/>
          <w:szCs w:val="32"/>
          <w14:ligatures w14:val="standardContextual"/>
        </w:rPr>
        <w:t>第四条</w:t>
      </w:r>
      <w:r>
        <w:rPr>
          <w:rFonts w:hint="eastAsia" w:ascii="仿宋" w:hAnsi="仿宋" w:eastAsia="仿宋"/>
          <w:sz w:val="32"/>
          <w:szCs w:val="32"/>
        </w:rPr>
        <w:t xml:space="preserve"> </w:t>
      </w:r>
      <w:r>
        <w:rPr>
          <w:rFonts w:hint="eastAsia" w:ascii="仿宋" w:hAnsi="仿宋" w:eastAsia="仿宋"/>
          <w:bCs/>
          <w:sz w:val="32"/>
          <w:szCs w:val="32"/>
        </w:rPr>
        <w:t>园区共设四个餐厅，分别是：</w:t>
      </w:r>
      <w:bookmarkStart w:id="2" w:name="_Hlk69132888"/>
      <w:r>
        <w:rPr>
          <w:rFonts w:hint="eastAsia" w:ascii="仿宋" w:hAnsi="仿宋" w:eastAsia="仿宋"/>
          <w:bCs/>
          <w:sz w:val="32"/>
          <w:szCs w:val="32"/>
        </w:rPr>
        <w:t>总部员工餐厅</w:t>
      </w:r>
      <w:bookmarkEnd w:id="2"/>
      <w:r>
        <w:rPr>
          <w:rFonts w:hint="eastAsia" w:ascii="仿宋" w:hAnsi="仿宋" w:eastAsia="仿宋"/>
          <w:bCs/>
          <w:sz w:val="32"/>
          <w:szCs w:val="32"/>
        </w:rPr>
        <w:t>（</w:t>
      </w:r>
      <w:bookmarkStart w:id="3" w:name="_Hlk69132965"/>
      <w:r>
        <w:rPr>
          <w:rFonts w:hint="eastAsia" w:ascii="仿宋" w:hAnsi="仿宋" w:eastAsia="仿宋"/>
          <w:bCs/>
          <w:sz w:val="32"/>
          <w:szCs w:val="32"/>
        </w:rPr>
        <w:t>3</w:t>
      </w:r>
      <w:r>
        <w:rPr>
          <w:rFonts w:ascii="仿宋" w:hAnsi="仿宋" w:eastAsia="仿宋"/>
          <w:bCs/>
          <w:sz w:val="32"/>
          <w:szCs w:val="32"/>
        </w:rPr>
        <w:t>#</w:t>
      </w:r>
      <w:r>
        <w:rPr>
          <w:rFonts w:hint="eastAsia" w:ascii="仿宋" w:hAnsi="仿宋" w:eastAsia="仿宋"/>
          <w:bCs/>
          <w:sz w:val="32"/>
          <w:szCs w:val="32"/>
        </w:rPr>
        <w:t>楼2层</w:t>
      </w:r>
      <w:bookmarkEnd w:id="3"/>
      <w:r>
        <w:rPr>
          <w:rFonts w:hint="eastAsia" w:ascii="仿宋" w:hAnsi="仿宋" w:eastAsia="仿宋"/>
          <w:bCs/>
          <w:sz w:val="32"/>
          <w:szCs w:val="32"/>
        </w:rPr>
        <w:t>）、会议培训餐厅</w:t>
      </w:r>
      <w:bookmarkStart w:id="4" w:name="_Hlk69132997"/>
      <w:r>
        <w:rPr>
          <w:rFonts w:hint="eastAsia" w:ascii="仿宋" w:hAnsi="仿宋" w:eastAsia="仿宋"/>
          <w:bCs/>
          <w:sz w:val="32"/>
          <w:szCs w:val="32"/>
        </w:rPr>
        <w:t>（3#楼</w:t>
      </w:r>
      <w:r>
        <w:rPr>
          <w:rFonts w:ascii="仿宋" w:hAnsi="仿宋" w:eastAsia="仿宋"/>
          <w:bCs/>
          <w:sz w:val="32"/>
          <w:szCs w:val="32"/>
        </w:rPr>
        <w:t>1</w:t>
      </w:r>
      <w:r>
        <w:rPr>
          <w:rFonts w:hint="eastAsia" w:ascii="仿宋" w:hAnsi="仿宋" w:eastAsia="仿宋"/>
          <w:bCs/>
          <w:sz w:val="32"/>
          <w:szCs w:val="32"/>
        </w:rPr>
        <w:t>层）</w:t>
      </w:r>
      <w:bookmarkEnd w:id="4"/>
      <w:r>
        <w:rPr>
          <w:rFonts w:hint="eastAsia" w:ascii="仿宋" w:hAnsi="仿宋" w:eastAsia="仿宋"/>
          <w:bCs/>
          <w:sz w:val="32"/>
          <w:szCs w:val="32"/>
        </w:rPr>
        <w:t>、</w:t>
      </w:r>
      <w:bookmarkStart w:id="5" w:name="_Hlk69288594"/>
      <w:r>
        <w:rPr>
          <w:rFonts w:hint="eastAsia" w:ascii="仿宋" w:hAnsi="仿宋" w:eastAsia="仿宋"/>
          <w:bCs/>
          <w:sz w:val="32"/>
          <w:szCs w:val="32"/>
        </w:rPr>
        <w:t>接待餐厅（3#楼</w:t>
      </w:r>
      <w:r>
        <w:rPr>
          <w:rFonts w:ascii="仿宋" w:hAnsi="仿宋" w:eastAsia="仿宋"/>
          <w:bCs/>
          <w:sz w:val="32"/>
          <w:szCs w:val="32"/>
        </w:rPr>
        <w:t>3</w:t>
      </w:r>
      <w:r>
        <w:rPr>
          <w:rFonts w:hint="eastAsia" w:ascii="仿宋" w:hAnsi="仿宋" w:eastAsia="仿宋"/>
          <w:bCs/>
          <w:sz w:val="32"/>
          <w:szCs w:val="32"/>
        </w:rPr>
        <w:t>层）</w:t>
      </w:r>
      <w:bookmarkEnd w:id="5"/>
      <w:r>
        <w:rPr>
          <w:rFonts w:hint="eastAsia" w:ascii="仿宋" w:hAnsi="仿宋" w:eastAsia="仿宋"/>
          <w:bCs/>
          <w:sz w:val="32"/>
          <w:szCs w:val="32"/>
        </w:rPr>
        <w:t>和IT餐厅（6#楼G层）。</w:t>
      </w:r>
    </w:p>
    <w:p w14:paraId="4B30D457">
      <w:pPr>
        <w:spacing w:line="580" w:lineRule="exact"/>
        <w:ind w:firstLine="640" w:firstLineChars="200"/>
        <w:rPr>
          <w:rFonts w:ascii="仿宋" w:hAnsi="仿宋" w:eastAsia="仿宋"/>
          <w:sz w:val="32"/>
          <w:szCs w:val="32"/>
        </w:rPr>
      </w:pPr>
    </w:p>
    <w:p w14:paraId="70FBC4B1">
      <w:pPr>
        <w:pStyle w:val="2"/>
        <w:spacing w:before="0" w:after="0" w:line="240" w:lineRule="auto"/>
        <w:jc w:val="center"/>
        <w:rPr>
          <w:rFonts w:ascii="黑体" w:hAnsi="黑体" w:eastAsia="黑体" w:cs="黑体"/>
          <w:b w:val="0"/>
          <w:bCs/>
          <w:sz w:val="32"/>
          <w:szCs w:val="32"/>
        </w:rPr>
      </w:pPr>
      <w:r>
        <w:rPr>
          <w:rFonts w:hint="eastAsia" w:ascii="黑体" w:hAnsi="黑体" w:eastAsia="黑体" w:cs="黑体"/>
          <w:b w:val="0"/>
          <w:bCs/>
          <w:sz w:val="32"/>
          <w:szCs w:val="32"/>
        </w:rPr>
        <w:t>第二章  职责分工</w:t>
      </w:r>
    </w:p>
    <w:p w14:paraId="17CF3E82">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 xml:space="preserve">第五条 </w:t>
      </w:r>
      <w:r>
        <w:rPr>
          <w:rFonts w:hint="eastAsia" w:ascii="仿宋" w:hAnsi="仿宋" w:eastAsia="仿宋"/>
          <w:sz w:val="32"/>
          <w:szCs w:val="32"/>
        </w:rPr>
        <w:t>行政服务中心是园区餐厅用餐管理的归口管理部门，负责统筹、协调各单位在园区的用餐需求；负责园区餐饮服务质量监督管理；负责</w:t>
      </w:r>
      <w:r>
        <w:rPr>
          <w:rFonts w:hint="eastAsia" w:ascii="仿宋" w:hAnsi="仿宋" w:eastAsia="仿宋" w:cs="仿宋"/>
          <w:sz w:val="32"/>
          <w:szCs w:val="32"/>
          <w14:ligatures w14:val="standardContextual"/>
        </w:rPr>
        <w:t>餐厅管理服务费、员工餐费、厨具设备维修更新等费用结算。</w:t>
      </w:r>
    </w:p>
    <w:p w14:paraId="0A52ECA1">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第六条</w:t>
      </w:r>
      <w:r>
        <w:rPr>
          <w:rFonts w:hint="eastAsia" w:ascii="仿宋" w:hAnsi="仿宋" w:eastAsia="仿宋"/>
          <w:b/>
          <w:sz w:val="32"/>
          <w:szCs w:val="32"/>
        </w:rPr>
        <w:t xml:space="preserve"> </w:t>
      </w:r>
      <w:r>
        <w:rPr>
          <w:rFonts w:hint="eastAsia" w:ascii="仿宋" w:hAnsi="仿宋" w:eastAsia="仿宋"/>
          <w:sz w:val="32"/>
          <w:szCs w:val="32"/>
        </w:rPr>
        <w:t>人力资源部负责制定员工伙食补贴政策。</w:t>
      </w:r>
    </w:p>
    <w:p w14:paraId="3C6A8AD3">
      <w:pPr>
        <w:ind w:firstLine="645"/>
        <w:rPr>
          <w:rFonts w:hint="eastAsia" w:ascii="仿宋" w:hAnsi="仿宋" w:eastAsia="仿宋" w:cs="Times New Roman"/>
          <w:bCs/>
          <w:sz w:val="32"/>
          <w:szCs w:val="32"/>
        </w:rPr>
      </w:pPr>
      <w:r>
        <w:rPr>
          <w:rFonts w:hint="eastAsia" w:ascii="黑体" w:hAnsi="黑体" w:eastAsia="黑体"/>
          <w:sz w:val="32"/>
          <w:szCs w:val="32"/>
          <w14:ligatures w14:val="standardContextual"/>
        </w:rPr>
        <w:t>第七条</w:t>
      </w:r>
      <w:r>
        <w:rPr>
          <w:rFonts w:hint="eastAsia" w:ascii="仿宋" w:hAnsi="仿宋" w:eastAsia="仿宋"/>
          <w:sz w:val="32"/>
          <w:szCs w:val="32"/>
        </w:rPr>
        <w:t xml:space="preserve"> </w:t>
      </w:r>
      <w:r>
        <w:rPr>
          <w:rFonts w:hint="eastAsia" w:ascii="仿宋" w:hAnsi="仿宋" w:eastAsia="仿宋" w:cs="Times New Roman"/>
          <w:bCs/>
          <w:sz w:val="32"/>
          <w:szCs w:val="32"/>
        </w:rPr>
        <w:t>财务部负责园区餐厅费用的报账规范性审核。</w:t>
      </w:r>
    </w:p>
    <w:p w14:paraId="68121711">
      <w:pPr>
        <w:ind w:firstLine="645"/>
        <w:rPr>
          <w:rFonts w:hint="eastAsia" w:ascii="仿宋" w:hAnsi="仿宋" w:eastAsia="仿宋" w:cs="Times New Roman"/>
          <w:bCs/>
          <w:sz w:val="32"/>
          <w:szCs w:val="32"/>
        </w:rPr>
      </w:pPr>
    </w:p>
    <w:p w14:paraId="6269FE72">
      <w:pPr>
        <w:pStyle w:val="2"/>
        <w:spacing w:before="0" w:after="0" w:line="240" w:lineRule="auto"/>
        <w:jc w:val="center"/>
        <w:rPr>
          <w:rFonts w:ascii="黑体" w:hAnsi="黑体" w:eastAsia="黑体" w:cs="黑体"/>
          <w:b w:val="0"/>
          <w:bCs/>
          <w:sz w:val="32"/>
          <w:szCs w:val="32"/>
        </w:rPr>
      </w:pPr>
      <w:r>
        <w:rPr>
          <w:rFonts w:hint="eastAsia" w:ascii="黑体" w:hAnsi="黑体" w:eastAsia="黑体" w:cs="黑体"/>
          <w:b w:val="0"/>
          <w:bCs/>
          <w:sz w:val="32"/>
          <w:szCs w:val="32"/>
        </w:rPr>
        <w:t xml:space="preserve"> 第三章  餐卡管理</w:t>
      </w:r>
    </w:p>
    <w:p w14:paraId="6BD4C4DE">
      <w:pPr>
        <w:ind w:firstLine="640" w:firstLineChars="200"/>
        <w:rPr>
          <w:rFonts w:ascii="仿宋" w:hAnsi="仿宋" w:eastAsia="仿宋"/>
          <w:sz w:val="32"/>
          <w:szCs w:val="32"/>
        </w:rPr>
      </w:pPr>
      <w:r>
        <w:rPr>
          <w:rFonts w:hint="eastAsia" w:ascii="黑体" w:hAnsi="黑体" w:eastAsia="黑体"/>
          <w:sz w:val="32"/>
          <w:szCs w:val="32"/>
          <w14:ligatures w14:val="standardContextual"/>
        </w:rPr>
        <w:t xml:space="preserve">第八条 </w:t>
      </w:r>
      <w:r>
        <w:rPr>
          <w:rFonts w:hint="eastAsia" w:ascii="仿宋" w:hAnsi="仿宋" w:eastAsia="仿宋"/>
          <w:sz w:val="32"/>
          <w:szCs w:val="32"/>
        </w:rPr>
        <w:t>餐卡制作及充值。</w:t>
      </w:r>
    </w:p>
    <w:p w14:paraId="458828E4">
      <w:pPr>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sz w:val="32"/>
          <w:szCs w:val="32"/>
        </w:rPr>
        <w:t>（一）新入职员工、交流借调人员、实习生等需持人力资源部入职通知单，经行政服务中心审核后制作员工餐卡。行政服务中心依据人力资源部提供的需充值人员名单，</w:t>
      </w:r>
      <w:r>
        <w:rPr>
          <w:rFonts w:hint="eastAsia" w:ascii="仿宋" w:hAnsi="仿宋" w:eastAsia="仿宋"/>
          <w:color w:val="000000" w:themeColor="text1"/>
          <w:sz w:val="32"/>
          <w:szCs w:val="32"/>
          <w14:textFill>
            <w14:solidFill>
              <w14:schemeClr w14:val="tx1"/>
            </w14:solidFill>
          </w14:textFill>
        </w:rPr>
        <w:t>每月第一个工作日按</w:t>
      </w:r>
      <w:r>
        <w:rPr>
          <w:rFonts w:hint="eastAsia" w:ascii="仿宋" w:hAnsi="仿宋" w:eastAsia="仿宋"/>
          <w:color w:val="000000" w:themeColor="text1"/>
          <w:sz w:val="32"/>
          <w:szCs w:val="32"/>
          <w:lang w:val="en-US" w:eastAsia="zh-CN"/>
          <w14:textFill>
            <w14:solidFill>
              <w14:schemeClr w14:val="tx1"/>
            </w14:solidFill>
          </w14:textFill>
        </w:rPr>
        <w:t>各类人员伙食补贴</w:t>
      </w:r>
      <w:r>
        <w:rPr>
          <w:rFonts w:hint="eastAsia" w:ascii="仿宋" w:hAnsi="仿宋" w:eastAsia="仿宋"/>
          <w:color w:val="000000" w:themeColor="text1"/>
          <w:sz w:val="32"/>
          <w:szCs w:val="32"/>
          <w14:textFill>
            <w14:solidFill>
              <w14:schemeClr w14:val="tx1"/>
            </w14:solidFill>
          </w14:textFill>
        </w:rPr>
        <w:t>标准</w:t>
      </w:r>
      <w:r>
        <w:rPr>
          <w:rFonts w:hint="eastAsia" w:ascii="仿宋" w:hAnsi="仿宋" w:eastAsia="仿宋"/>
          <w:color w:val="000000" w:themeColor="text1"/>
          <w:sz w:val="32"/>
          <w:szCs w:val="32"/>
          <w:lang w:val="en-US" w:eastAsia="zh-CN"/>
          <w14:textFill>
            <w14:solidFill>
              <w14:schemeClr w14:val="tx1"/>
            </w14:solidFill>
          </w14:textFill>
        </w:rPr>
        <w:t>进行</w:t>
      </w:r>
      <w:r>
        <w:rPr>
          <w:rFonts w:hint="eastAsia" w:ascii="仿宋" w:hAnsi="仿宋" w:eastAsia="仿宋"/>
          <w:color w:val="000000" w:themeColor="text1"/>
          <w:sz w:val="32"/>
          <w:szCs w:val="32"/>
          <w14:textFill>
            <w14:solidFill>
              <w14:schemeClr w14:val="tx1"/>
            </w14:solidFill>
          </w14:textFill>
        </w:rPr>
        <w:t>充值。新入职员工、交流借调人员入职首月按实际工作日计算充值金额</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实习生入职首月按</w:t>
      </w:r>
      <w:r>
        <w:rPr>
          <w:rFonts w:hint="eastAsia" w:ascii="仿宋" w:hAnsi="仿宋" w:eastAsia="仿宋"/>
          <w:color w:val="000000" w:themeColor="text1"/>
          <w:sz w:val="32"/>
          <w:szCs w:val="32"/>
          <w:lang w:val="en-US" w:eastAsia="zh-CN"/>
          <w14:textFill>
            <w14:solidFill>
              <w14:schemeClr w14:val="tx1"/>
            </w14:solidFill>
          </w14:textFill>
        </w:rPr>
        <w:t>实际出勤天数计算充值金额</w:t>
      </w:r>
      <w:r>
        <w:rPr>
          <w:rFonts w:hint="eastAsia" w:ascii="仿宋" w:hAnsi="仿宋" w:eastAsia="仿宋"/>
          <w:color w:val="000000" w:themeColor="text1"/>
          <w:sz w:val="32"/>
          <w:szCs w:val="32"/>
          <w14:textFill>
            <w14:solidFill>
              <w14:schemeClr w14:val="tx1"/>
            </w14:solidFill>
          </w14:textFill>
        </w:rPr>
        <w:t>。</w:t>
      </w:r>
    </w:p>
    <w:p w14:paraId="43C46957">
      <w:pPr>
        <w:spacing w:line="580" w:lineRule="exact"/>
        <w:ind w:firstLine="640" w:firstLineChars="200"/>
        <w:jc w:val="left"/>
        <w:rPr>
          <w:rFonts w:ascii="仿宋" w:hAnsi="仿宋" w:eastAsia="仿宋"/>
          <w:sz w:val="32"/>
          <w:szCs w:val="32"/>
        </w:rPr>
      </w:pPr>
      <w:r>
        <w:rPr>
          <w:rFonts w:hint="eastAsia" w:ascii="仿宋" w:hAnsi="仿宋" w:eastAsia="仿宋"/>
          <w:sz w:val="32"/>
          <w:szCs w:val="32"/>
        </w:rPr>
        <w:t>（二）公司给各单位统一办理客饭卡。客饭卡充值应履行事前审批程序，经所在单位负责人审批通过后，到餐厅充值室充值并结算费用，客饭卡充值费用列支本单位业务招待费。</w:t>
      </w:r>
    </w:p>
    <w:p w14:paraId="2F71E0F1">
      <w:pPr>
        <w:spacing w:line="580" w:lineRule="exact"/>
        <w:ind w:firstLine="640" w:firstLineChars="200"/>
        <w:rPr>
          <w:rFonts w:ascii="仿宋" w:hAnsi="仿宋" w:eastAsia="仿宋"/>
          <w:sz w:val="32"/>
          <w:szCs w:val="32"/>
        </w:rPr>
      </w:pPr>
      <w:r>
        <w:rPr>
          <w:rFonts w:hint="eastAsia" w:ascii="仿宋" w:hAnsi="仿宋" w:eastAsia="仿宋"/>
          <w:sz w:val="32"/>
          <w:szCs w:val="32"/>
        </w:rPr>
        <w:t>（三）总部各单位在园区召开会议或举办培训班时，需办理会议（培训）餐卡，由承办部门按照会议（培训）餐费标准及时长安排充值。</w:t>
      </w:r>
    </w:p>
    <w:p w14:paraId="2E6BE1AA">
      <w:pPr>
        <w:ind w:firstLine="640" w:firstLineChars="200"/>
        <w:rPr>
          <w:rFonts w:ascii="仿宋" w:hAnsi="仿宋" w:eastAsia="仿宋"/>
          <w:sz w:val="32"/>
          <w:szCs w:val="32"/>
        </w:rPr>
      </w:pPr>
      <w:r>
        <w:rPr>
          <w:rFonts w:hint="eastAsia" w:ascii="黑体" w:hAnsi="黑体" w:eastAsia="黑体"/>
          <w:sz w:val="32"/>
          <w:szCs w:val="32"/>
          <w14:ligatures w14:val="standardContextual"/>
        </w:rPr>
        <w:t>第九条</w:t>
      </w:r>
      <w:r>
        <w:rPr>
          <w:rFonts w:hint="eastAsia" w:ascii="黑体" w:hAnsi="黑体" w:eastAsia="黑体"/>
          <w:sz w:val="32"/>
          <w:szCs w:val="32"/>
        </w:rPr>
        <w:t xml:space="preserve"> </w:t>
      </w:r>
      <w:r>
        <w:rPr>
          <w:rFonts w:hint="eastAsia" w:ascii="仿宋" w:hAnsi="仿宋" w:eastAsia="仿宋"/>
          <w:sz w:val="32"/>
          <w:szCs w:val="32"/>
        </w:rPr>
        <w:t>餐卡消费。</w:t>
      </w:r>
      <w:r>
        <w:rPr>
          <w:rFonts w:hint="eastAsia" w:ascii="仿宋" w:hAnsi="仿宋" w:eastAsia="仿宋"/>
          <w:color w:val="auto"/>
          <w:sz w:val="32"/>
          <w:szCs w:val="32"/>
          <w:lang w:val="en-US" w:eastAsia="zh-CN"/>
        </w:rPr>
        <w:t>总部员工、</w:t>
      </w:r>
      <w:r>
        <w:rPr>
          <w:rFonts w:hint="eastAsia" w:ascii="仿宋" w:hAnsi="仿宋" w:eastAsia="仿宋"/>
          <w:color w:val="auto"/>
          <w:sz w:val="32"/>
          <w:szCs w:val="32"/>
        </w:rPr>
        <w:t>交流借调人员</w:t>
      </w:r>
      <w:r>
        <w:rPr>
          <w:rFonts w:hint="eastAsia" w:ascii="仿宋" w:hAnsi="仿宋" w:eastAsia="仿宋"/>
          <w:sz w:val="32"/>
          <w:szCs w:val="32"/>
        </w:rPr>
        <w:t>持餐卡可在园区餐厅、小卖部等处消费，消费终端按实际消费额</w:t>
      </w:r>
      <w:bookmarkStart w:id="6" w:name="_Hlk69287584"/>
      <w:r>
        <w:rPr>
          <w:rFonts w:hint="eastAsia" w:ascii="仿宋" w:hAnsi="仿宋" w:eastAsia="仿宋"/>
          <w:sz w:val="32"/>
          <w:szCs w:val="32"/>
        </w:rPr>
        <w:t>扣减卡内金额</w:t>
      </w:r>
      <w:bookmarkEnd w:id="6"/>
      <w:r>
        <w:rPr>
          <w:rFonts w:hint="eastAsia" w:ascii="仿宋" w:hAnsi="仿宋" w:eastAsia="仿宋"/>
          <w:sz w:val="32"/>
          <w:szCs w:val="32"/>
        </w:rPr>
        <w:t>。</w:t>
      </w:r>
      <w:r>
        <w:rPr>
          <w:rFonts w:hint="eastAsia" w:ascii="仿宋" w:hAnsi="仿宋" w:eastAsia="仿宋"/>
          <w:color w:val="000000" w:themeColor="text1"/>
          <w:sz w:val="32"/>
          <w:szCs w:val="32"/>
          <w:lang w:val="en-US" w:eastAsia="zh-CN"/>
          <w14:textFill>
            <w14:solidFill>
              <w14:schemeClr w14:val="tx1"/>
            </w14:solidFill>
          </w14:textFill>
        </w:rPr>
        <w:t>实习生餐卡</w:t>
      </w:r>
      <w:r>
        <w:rPr>
          <w:rFonts w:hint="eastAsia" w:ascii="仿宋" w:hAnsi="仿宋" w:eastAsia="仿宋"/>
          <w:color w:val="000000" w:themeColor="text1"/>
          <w:sz w:val="32"/>
          <w:szCs w:val="32"/>
          <w14:textFill>
            <w14:solidFill>
              <w14:schemeClr w14:val="tx1"/>
            </w14:solidFill>
          </w14:textFill>
        </w:rPr>
        <w:t>仅限</w:t>
      </w:r>
      <w:r>
        <w:rPr>
          <w:rFonts w:hint="eastAsia" w:ascii="仿宋" w:hAnsi="仿宋" w:eastAsia="仿宋"/>
          <w:color w:val="000000" w:themeColor="text1"/>
          <w:sz w:val="32"/>
          <w:szCs w:val="32"/>
          <w:lang w:val="en-US" w:eastAsia="zh-CN"/>
          <w14:textFill>
            <w14:solidFill>
              <w14:schemeClr w14:val="tx1"/>
            </w14:solidFill>
          </w14:textFill>
        </w:rPr>
        <w:t>在园区餐厅</w:t>
      </w:r>
      <w:r>
        <w:rPr>
          <w:rFonts w:hint="eastAsia" w:ascii="仿宋" w:hAnsi="仿宋" w:eastAsia="仿宋"/>
          <w:color w:val="000000" w:themeColor="text1"/>
          <w:sz w:val="32"/>
          <w:szCs w:val="32"/>
          <w14:textFill>
            <w14:solidFill>
              <w14:schemeClr w14:val="tx1"/>
            </w14:solidFill>
          </w14:textFill>
        </w:rPr>
        <w:t>用餐</w:t>
      </w:r>
      <w:r>
        <w:rPr>
          <w:rFonts w:hint="eastAsia" w:ascii="仿宋" w:hAnsi="仿宋" w:eastAsia="仿宋"/>
          <w:color w:val="000000" w:themeColor="text1"/>
          <w:sz w:val="32"/>
          <w:szCs w:val="32"/>
          <w:lang w:val="en-US" w:eastAsia="zh-CN"/>
          <w14:textFill>
            <w14:solidFill>
              <w14:schemeClr w14:val="tx1"/>
            </w14:solidFill>
          </w14:textFill>
        </w:rPr>
        <w:t>使用</w:t>
      </w:r>
      <w:r>
        <w:rPr>
          <w:rFonts w:hint="eastAsia" w:ascii="仿宋" w:hAnsi="仿宋" w:eastAsia="仿宋"/>
          <w:color w:val="000000" w:themeColor="text1"/>
          <w:sz w:val="32"/>
          <w:szCs w:val="32"/>
          <w14:textFill>
            <w14:solidFill>
              <w14:schemeClr w14:val="tx1"/>
            </w14:solidFill>
          </w14:textFill>
        </w:rPr>
        <w:t>，不得用于园区其他消费。员工</w:t>
      </w:r>
      <w:r>
        <w:rPr>
          <w:rFonts w:hint="eastAsia" w:ascii="仿宋" w:hAnsi="仿宋" w:eastAsia="仿宋"/>
          <w:sz w:val="32"/>
          <w:szCs w:val="32"/>
        </w:rPr>
        <w:t>餐卡不能透支、不能个人充值，卡内有余额时方可消费。</w:t>
      </w:r>
    </w:p>
    <w:p w14:paraId="360623BD">
      <w:pPr>
        <w:ind w:firstLine="640" w:firstLineChars="200"/>
        <w:rPr>
          <w:rFonts w:ascii="仿宋" w:hAnsi="仿宋" w:eastAsia="仿宋"/>
          <w:sz w:val="32"/>
          <w:szCs w:val="32"/>
          <w:highlight w:val="yellow"/>
        </w:rPr>
      </w:pPr>
      <w:r>
        <w:rPr>
          <w:rFonts w:hint="eastAsia" w:ascii="黑体" w:hAnsi="黑体" w:eastAsia="黑体"/>
          <w:sz w:val="32"/>
          <w:szCs w:val="32"/>
          <w14:ligatures w14:val="standardContextual"/>
        </w:rPr>
        <w:t>第十条</w:t>
      </w:r>
      <w:r>
        <w:rPr>
          <w:rFonts w:hint="eastAsia" w:ascii="黑体" w:hAnsi="黑体" w:eastAsia="黑体"/>
          <w:sz w:val="32"/>
          <w:szCs w:val="32"/>
        </w:rPr>
        <w:t xml:space="preserve"> </w:t>
      </w:r>
      <w:r>
        <w:rPr>
          <w:rFonts w:hint="eastAsia" w:ascii="仿宋" w:hAnsi="仿宋" w:eastAsia="仿宋"/>
          <w:sz w:val="32"/>
          <w:szCs w:val="32"/>
        </w:rPr>
        <w:t>补卡。</w:t>
      </w:r>
      <w:r>
        <w:rPr>
          <w:rFonts w:hint="eastAsia" w:ascii="仿宋" w:hAnsi="仿宋" w:eastAsia="仿宋"/>
          <w:b w:val="0"/>
          <w:bCs w:val="0"/>
          <w:color w:val="auto"/>
          <w:sz w:val="32"/>
          <w:szCs w:val="32"/>
          <w:lang w:val="en-US" w:eastAsia="zh-CN"/>
        </w:rPr>
        <w:t>总部员工、</w:t>
      </w:r>
      <w:r>
        <w:rPr>
          <w:rFonts w:hint="eastAsia" w:ascii="仿宋" w:hAnsi="仿宋" w:eastAsia="仿宋"/>
          <w:b w:val="0"/>
          <w:bCs w:val="0"/>
          <w:color w:val="auto"/>
          <w:sz w:val="32"/>
          <w:szCs w:val="32"/>
        </w:rPr>
        <w:t>交流借调人员、实习生餐卡、</w:t>
      </w:r>
      <w:r>
        <w:rPr>
          <w:rFonts w:hint="eastAsia" w:ascii="仿宋" w:hAnsi="仿宋" w:eastAsia="仿宋"/>
          <w:sz w:val="32"/>
          <w:szCs w:val="32"/>
        </w:rPr>
        <w:t>客饭卡、会议（培训）餐卡丢失可在OA系统提交补卡申请，行政服务中心根据工单补卡，补卡后原卡同步失效。</w:t>
      </w:r>
    </w:p>
    <w:p w14:paraId="48725B93">
      <w:pPr>
        <w:ind w:firstLine="640" w:firstLineChars="200"/>
        <w:rPr>
          <w:rFonts w:ascii="仿宋" w:hAnsi="仿宋" w:eastAsia="仿宋"/>
          <w:sz w:val="32"/>
          <w:szCs w:val="32"/>
        </w:rPr>
      </w:pPr>
      <w:r>
        <w:rPr>
          <w:rFonts w:hint="eastAsia" w:ascii="黑体" w:hAnsi="黑体" w:eastAsia="黑体"/>
          <w:sz w:val="32"/>
          <w:szCs w:val="32"/>
          <w14:ligatures w14:val="standardContextual"/>
        </w:rPr>
        <w:t>第十一条</w:t>
      </w:r>
      <w:r>
        <w:rPr>
          <w:rFonts w:hint="eastAsia" w:ascii="黑体" w:hAnsi="黑体" w:eastAsia="黑体"/>
          <w:sz w:val="32"/>
          <w:szCs w:val="32"/>
        </w:rPr>
        <w:t xml:space="preserve"> </w:t>
      </w:r>
      <w:r>
        <w:rPr>
          <w:rFonts w:hint="eastAsia" w:ascii="仿宋" w:hAnsi="仿宋" w:eastAsia="仿宋"/>
          <w:sz w:val="32"/>
          <w:szCs w:val="32"/>
        </w:rPr>
        <w:t>销卡。</w:t>
      </w:r>
      <w:r>
        <w:rPr>
          <w:rFonts w:hint="eastAsia" w:ascii="仿宋" w:hAnsi="仿宋" w:eastAsia="仿宋"/>
          <w:color w:val="000000" w:themeColor="text1"/>
          <w:sz w:val="32"/>
          <w:szCs w:val="32"/>
          <w14:textFill>
            <w14:solidFill>
              <w14:schemeClr w14:val="tx1"/>
            </w14:solidFill>
          </w14:textFill>
        </w:rPr>
        <w:t>离职员工（含退休、调出、交流借调到期人员</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实习生</w:t>
      </w:r>
      <w:r>
        <w:rPr>
          <w:rFonts w:hint="eastAsia" w:ascii="仿宋" w:hAnsi="仿宋" w:eastAsia="仿宋"/>
          <w:color w:val="000000" w:themeColor="text1"/>
          <w:sz w:val="32"/>
          <w:szCs w:val="32"/>
          <w14:textFill>
            <w14:solidFill>
              <w14:schemeClr w14:val="tx1"/>
            </w14:solidFill>
          </w14:textFill>
        </w:rPr>
        <w:t>）需持人力资源部离职通知单至行政服务中心办理销卡。</w:t>
      </w:r>
      <w:r>
        <w:rPr>
          <w:rFonts w:hint="eastAsia" w:ascii="仿宋" w:hAnsi="仿宋" w:eastAsia="仿宋"/>
          <w:color w:val="000000" w:themeColor="text1"/>
          <w:sz w:val="32"/>
          <w:szCs w:val="32"/>
          <w:lang w:val="en-US" w:eastAsia="zh-CN"/>
          <w14:textFill>
            <w14:solidFill>
              <w14:schemeClr w14:val="tx1"/>
            </w14:solidFill>
          </w14:textFill>
        </w:rPr>
        <w:t>实习生离职时，用人部门须在实习生离职当天及时通知人力资源部和行政服务中心办理销卡。</w:t>
      </w:r>
      <w:r>
        <w:rPr>
          <w:rFonts w:hint="eastAsia" w:ascii="仿宋" w:hAnsi="仿宋" w:eastAsia="仿宋"/>
          <w:sz w:val="32"/>
          <w:szCs w:val="32"/>
        </w:rPr>
        <w:t>会议（培训）餐卡在会议（培训）结束后，由承办部门统一收回交行政服务中心办理销卡。</w:t>
      </w:r>
    </w:p>
    <w:p w14:paraId="3C77CB9F">
      <w:pPr>
        <w:spacing w:line="640" w:lineRule="exact"/>
        <w:jc w:val="center"/>
        <w:rPr>
          <w:b/>
          <w:sz w:val="32"/>
          <w:szCs w:val="32"/>
        </w:rPr>
      </w:pPr>
    </w:p>
    <w:p w14:paraId="0253D81D">
      <w:pPr>
        <w:pStyle w:val="2"/>
        <w:spacing w:before="0" w:after="0" w:line="240" w:lineRule="auto"/>
        <w:jc w:val="center"/>
        <w:rPr>
          <w:rFonts w:ascii="黑体" w:hAnsi="黑体" w:eastAsia="黑体" w:cs="黑体"/>
          <w:b w:val="0"/>
          <w:bCs/>
          <w:sz w:val="32"/>
          <w:szCs w:val="32"/>
        </w:rPr>
      </w:pPr>
      <w:r>
        <w:rPr>
          <w:rFonts w:hint="eastAsia" w:ascii="黑体" w:hAnsi="黑体" w:eastAsia="黑体" w:cs="黑体"/>
          <w:b w:val="0"/>
          <w:bCs/>
          <w:sz w:val="32"/>
          <w:szCs w:val="32"/>
        </w:rPr>
        <w:t xml:space="preserve"> 第四章  员工用餐</w:t>
      </w:r>
    </w:p>
    <w:p w14:paraId="2B5A748C">
      <w:pPr>
        <w:ind w:firstLine="640" w:firstLineChars="200"/>
        <w:rPr>
          <w:rFonts w:ascii="仿宋" w:hAnsi="仿宋" w:eastAsia="仿宋"/>
          <w:sz w:val="32"/>
          <w:szCs w:val="32"/>
        </w:rPr>
      </w:pPr>
      <w:bookmarkStart w:id="7" w:name="_Hlk69133976"/>
      <w:r>
        <w:rPr>
          <w:rFonts w:hint="eastAsia" w:ascii="黑体" w:hAnsi="黑体" w:eastAsia="黑体"/>
          <w:sz w:val="32"/>
          <w:szCs w:val="32"/>
          <w14:ligatures w14:val="standardContextual"/>
        </w:rPr>
        <w:t>第十二条</w:t>
      </w:r>
      <w:r>
        <w:rPr>
          <w:rFonts w:hint="eastAsia" w:ascii="仿宋" w:hAnsi="仿宋" w:eastAsia="仿宋"/>
          <w:sz w:val="32"/>
          <w:szCs w:val="32"/>
        </w:rPr>
        <w:t xml:space="preserve"> 总</w:t>
      </w:r>
      <w:bookmarkEnd w:id="7"/>
      <w:r>
        <w:rPr>
          <w:rFonts w:hint="eastAsia" w:ascii="仿宋" w:hAnsi="仿宋" w:eastAsia="仿宋"/>
          <w:sz w:val="32"/>
          <w:szCs w:val="32"/>
        </w:rPr>
        <w:t>部员工工作日早、中餐可以自主选择到</w:t>
      </w:r>
      <w:bookmarkStart w:id="8" w:name="_Hlk69133756"/>
      <w:r>
        <w:rPr>
          <w:rFonts w:hint="eastAsia" w:ascii="仿宋" w:hAnsi="仿宋" w:eastAsia="仿宋"/>
          <w:sz w:val="32"/>
          <w:szCs w:val="32"/>
        </w:rPr>
        <w:t>总部员工餐厅</w:t>
      </w:r>
      <w:bookmarkEnd w:id="8"/>
      <w:r>
        <w:rPr>
          <w:rFonts w:hint="eastAsia" w:ascii="仿宋" w:hAnsi="仿宋" w:eastAsia="仿宋"/>
          <w:sz w:val="32"/>
          <w:szCs w:val="32"/>
        </w:rPr>
        <w:t>或I</w:t>
      </w:r>
      <w:r>
        <w:rPr>
          <w:rFonts w:ascii="仿宋" w:hAnsi="仿宋" w:eastAsia="仿宋"/>
          <w:sz w:val="32"/>
          <w:szCs w:val="32"/>
        </w:rPr>
        <w:t>T</w:t>
      </w:r>
      <w:r>
        <w:rPr>
          <w:rFonts w:hint="eastAsia" w:ascii="仿宋" w:hAnsi="仿宋" w:eastAsia="仿宋"/>
          <w:sz w:val="32"/>
          <w:szCs w:val="32"/>
        </w:rPr>
        <w:t>餐厅用餐，采用自助餐方式用餐，每张员工餐卡每餐只能刷一次；晚餐统一在总部员工餐厅用餐，采用零点方式用餐。用餐时间：早餐07：30-08：30；午餐11：</w:t>
      </w:r>
      <w:r>
        <w:rPr>
          <w:rFonts w:ascii="仿宋" w:hAnsi="仿宋" w:eastAsia="仿宋"/>
          <w:sz w:val="32"/>
          <w:szCs w:val="32"/>
        </w:rPr>
        <w:t>3</w:t>
      </w:r>
      <w:r>
        <w:rPr>
          <w:rFonts w:hint="eastAsia" w:ascii="仿宋" w:hAnsi="仿宋" w:eastAsia="仿宋"/>
          <w:sz w:val="32"/>
          <w:szCs w:val="32"/>
        </w:rPr>
        <w:t>0-1</w:t>
      </w:r>
      <w:r>
        <w:rPr>
          <w:rFonts w:ascii="仿宋" w:hAnsi="仿宋" w:eastAsia="仿宋"/>
          <w:sz w:val="32"/>
          <w:szCs w:val="32"/>
        </w:rPr>
        <w:t>3</w:t>
      </w:r>
      <w:r>
        <w:rPr>
          <w:rFonts w:hint="eastAsia" w:ascii="仿宋" w:hAnsi="仿宋" w:eastAsia="仿宋"/>
          <w:sz w:val="32"/>
          <w:szCs w:val="32"/>
        </w:rPr>
        <w:t>：</w:t>
      </w:r>
      <w:r>
        <w:rPr>
          <w:rFonts w:ascii="仿宋" w:hAnsi="仿宋" w:eastAsia="仿宋"/>
          <w:sz w:val="32"/>
          <w:szCs w:val="32"/>
        </w:rPr>
        <w:t>00</w:t>
      </w:r>
      <w:r>
        <w:rPr>
          <w:rFonts w:hint="eastAsia" w:ascii="仿宋" w:hAnsi="仿宋" w:eastAsia="仿宋"/>
          <w:sz w:val="32"/>
          <w:szCs w:val="32"/>
        </w:rPr>
        <w:t>；晚餐18：00-19：00。员工用餐标准为早餐</w:t>
      </w:r>
      <w:r>
        <w:rPr>
          <w:rFonts w:ascii="仿宋" w:hAnsi="仿宋" w:eastAsia="仿宋"/>
          <w:sz w:val="32"/>
          <w:szCs w:val="32"/>
        </w:rPr>
        <w:t>10</w:t>
      </w:r>
      <w:r>
        <w:rPr>
          <w:rFonts w:hint="eastAsia" w:ascii="仿宋" w:hAnsi="仿宋" w:eastAsia="仿宋"/>
          <w:sz w:val="32"/>
          <w:szCs w:val="32"/>
        </w:rPr>
        <w:t>元/人（员工刷卡</w:t>
      </w:r>
      <w:r>
        <w:rPr>
          <w:rFonts w:ascii="仿宋" w:hAnsi="仿宋" w:eastAsia="仿宋"/>
          <w:sz w:val="32"/>
          <w:szCs w:val="32"/>
        </w:rPr>
        <w:t>5</w:t>
      </w:r>
      <w:r>
        <w:rPr>
          <w:rFonts w:hint="eastAsia" w:ascii="仿宋" w:hAnsi="仿宋" w:eastAsia="仿宋"/>
          <w:sz w:val="32"/>
          <w:szCs w:val="32"/>
        </w:rPr>
        <w:t>元、公司补贴5元）、午餐</w:t>
      </w:r>
      <w:r>
        <w:rPr>
          <w:rFonts w:ascii="仿宋" w:hAnsi="仿宋" w:eastAsia="仿宋"/>
          <w:sz w:val="32"/>
          <w:szCs w:val="32"/>
        </w:rPr>
        <w:t>25</w:t>
      </w:r>
      <w:r>
        <w:rPr>
          <w:rFonts w:hint="eastAsia" w:ascii="仿宋" w:hAnsi="仿宋" w:eastAsia="仿宋"/>
          <w:sz w:val="32"/>
          <w:szCs w:val="32"/>
        </w:rPr>
        <w:t>元/人（员工刷卡</w:t>
      </w:r>
      <w:r>
        <w:rPr>
          <w:rFonts w:ascii="仿宋" w:hAnsi="仿宋" w:eastAsia="仿宋"/>
          <w:sz w:val="32"/>
          <w:szCs w:val="32"/>
        </w:rPr>
        <w:t>20</w:t>
      </w:r>
      <w:r>
        <w:rPr>
          <w:rFonts w:hint="eastAsia" w:ascii="仿宋" w:hAnsi="仿宋" w:eastAsia="仿宋"/>
          <w:sz w:val="32"/>
          <w:szCs w:val="32"/>
        </w:rPr>
        <w:t>元、公司补贴5元）、晚餐按现场菜品价格结算。</w:t>
      </w:r>
    </w:p>
    <w:p w14:paraId="3E1CA885">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第十三条</w:t>
      </w:r>
      <w:r>
        <w:rPr>
          <w:rFonts w:hint="eastAsia" w:ascii="仿宋" w:hAnsi="仿宋" w:eastAsia="仿宋"/>
          <w:sz w:val="32"/>
          <w:szCs w:val="32"/>
        </w:rPr>
        <w:t xml:space="preserve"> 节假日和周末员工加班餐采用预约制方式用餐，即放假前一工作日上午12点前，由需求部门通过OA系统提交加班餐预定申请，申请用餐人数应不少于5人，由I</w:t>
      </w:r>
      <w:r>
        <w:rPr>
          <w:rFonts w:ascii="仿宋" w:hAnsi="仿宋" w:eastAsia="仿宋"/>
          <w:sz w:val="32"/>
          <w:szCs w:val="32"/>
        </w:rPr>
        <w:t>T</w:t>
      </w:r>
      <w:r>
        <w:rPr>
          <w:rFonts w:hint="eastAsia" w:ascii="仿宋" w:hAnsi="仿宋" w:eastAsia="仿宋"/>
          <w:sz w:val="32"/>
          <w:szCs w:val="32"/>
        </w:rPr>
        <w:t>餐厅按照需求提供加班餐。加班餐费标准每人每餐不超过40元，具体用餐标准可与餐饮服务公司协商确定。加班餐费由需求部门与餐饮服务公司获取签章确认的结算清单进行结算，餐饮服务公司开具发票，列支职工福利费。</w:t>
      </w:r>
    </w:p>
    <w:p w14:paraId="632FFB72">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第十四条</w:t>
      </w:r>
      <w:r>
        <w:rPr>
          <w:rFonts w:hint="eastAsia" w:ascii="仿宋" w:hAnsi="仿宋" w:eastAsia="仿宋"/>
          <w:b/>
          <w:sz w:val="32"/>
          <w:szCs w:val="32"/>
        </w:rPr>
        <w:t xml:space="preserve"> </w:t>
      </w:r>
      <w:r>
        <w:rPr>
          <w:rFonts w:hint="eastAsia" w:ascii="仿宋" w:hAnsi="仿宋" w:eastAsia="仿宋"/>
          <w:sz w:val="32"/>
          <w:szCs w:val="32"/>
        </w:rPr>
        <w:t>总部员工餐厅和IT餐厅由同一家餐饮服务公司提供服务，并按照“统一餐标、统一菜单、统一标准”提供工作日早、中餐。</w:t>
      </w:r>
    </w:p>
    <w:p w14:paraId="58F08877">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第十五条</w:t>
      </w:r>
      <w:bookmarkStart w:id="9" w:name="_Hlk69222882"/>
      <w:r>
        <w:rPr>
          <w:rFonts w:hint="eastAsia" w:ascii="仿宋" w:hAnsi="仿宋" w:eastAsia="仿宋"/>
          <w:sz w:val="32"/>
          <w:szCs w:val="32"/>
        </w:rPr>
        <w:t xml:space="preserve"> </w:t>
      </w:r>
      <w:r>
        <w:rPr>
          <w:rFonts w:hint="eastAsia" w:ascii="仿宋" w:hAnsi="仿宋" w:eastAsia="仿宋"/>
          <w:color w:val="auto"/>
          <w:sz w:val="32"/>
          <w:szCs w:val="32"/>
        </w:rPr>
        <w:t>员工用餐</w:t>
      </w:r>
      <w:bookmarkEnd w:id="9"/>
      <w:r>
        <w:rPr>
          <w:rFonts w:hint="eastAsia" w:ascii="仿宋" w:hAnsi="仿宋" w:eastAsia="仿宋"/>
          <w:color w:val="auto"/>
          <w:sz w:val="32"/>
          <w:szCs w:val="32"/>
        </w:rPr>
        <w:t>采用餐具（餐盘、汤碗）专人专用方式，即员工用餐时到餐厅消毒柜领取本人</w:t>
      </w:r>
      <w:bookmarkStart w:id="10" w:name="_Hlk69222767"/>
      <w:bookmarkStart w:id="11" w:name="_Hlk69223068"/>
      <w:r>
        <w:rPr>
          <w:rFonts w:hint="eastAsia" w:ascii="仿宋" w:hAnsi="仿宋" w:eastAsia="仿宋"/>
          <w:color w:val="auto"/>
          <w:sz w:val="32"/>
          <w:szCs w:val="32"/>
        </w:rPr>
        <w:t>专属编号的</w:t>
      </w:r>
      <w:bookmarkEnd w:id="10"/>
      <w:r>
        <w:rPr>
          <w:rFonts w:hint="eastAsia" w:ascii="仿宋" w:hAnsi="仿宋" w:eastAsia="仿宋"/>
          <w:color w:val="auto"/>
          <w:sz w:val="32"/>
          <w:szCs w:val="32"/>
        </w:rPr>
        <w:t>餐具</w:t>
      </w:r>
      <w:r>
        <w:rPr>
          <w:rFonts w:hint="eastAsia" w:ascii="仿宋" w:hAnsi="仿宋" w:eastAsia="仿宋"/>
          <w:sz w:val="32"/>
          <w:szCs w:val="32"/>
        </w:rPr>
        <w:t>用餐，</w:t>
      </w:r>
      <w:bookmarkEnd w:id="11"/>
      <w:r>
        <w:rPr>
          <w:rFonts w:hint="eastAsia" w:ascii="仿宋" w:hAnsi="仿宋" w:eastAsia="仿宋"/>
          <w:sz w:val="32"/>
          <w:szCs w:val="32"/>
        </w:rPr>
        <w:t>不得任意调换或更改餐具位置，其他用餐人员领取</w:t>
      </w:r>
      <w:bookmarkStart w:id="12" w:name="_Hlk69223313"/>
      <w:r>
        <w:rPr>
          <w:rFonts w:hint="eastAsia" w:ascii="仿宋" w:hAnsi="仿宋" w:eastAsia="仿宋"/>
          <w:sz w:val="32"/>
          <w:szCs w:val="32"/>
        </w:rPr>
        <w:t>没有编号的餐具用餐。</w:t>
      </w:r>
      <w:bookmarkEnd w:id="12"/>
    </w:p>
    <w:p w14:paraId="413F70FE">
      <w:pPr>
        <w:spacing w:line="580" w:lineRule="exact"/>
        <w:ind w:firstLine="640" w:firstLineChars="200"/>
        <w:rPr>
          <w:rFonts w:ascii="仿宋" w:hAnsi="仿宋" w:eastAsia="仿宋"/>
          <w:color w:val="auto"/>
          <w:sz w:val="32"/>
          <w:szCs w:val="32"/>
        </w:rPr>
      </w:pPr>
      <w:r>
        <w:rPr>
          <w:rFonts w:hint="eastAsia" w:ascii="黑体" w:hAnsi="黑体" w:eastAsia="黑体"/>
          <w:sz w:val="32"/>
          <w:szCs w:val="32"/>
          <w14:ligatures w14:val="standardContextual"/>
        </w:rPr>
        <w:t>第十六条</w:t>
      </w:r>
      <w:r>
        <w:rPr>
          <w:rFonts w:hint="eastAsia" w:ascii="仿宋" w:hAnsi="仿宋" w:eastAsia="仿宋"/>
          <w:sz w:val="32"/>
          <w:szCs w:val="32"/>
        </w:rPr>
        <w:t xml:space="preserve"> 业务支撑部、信息技术研究院和平台创新中心员工</w:t>
      </w:r>
      <w:bookmarkStart w:id="13" w:name="_Hlk69222832"/>
      <w:r>
        <w:rPr>
          <w:rFonts w:hint="eastAsia" w:ascii="仿宋" w:hAnsi="仿宋" w:eastAsia="仿宋"/>
          <w:sz w:val="32"/>
          <w:szCs w:val="32"/>
        </w:rPr>
        <w:t>专属编号的餐具放置在</w:t>
      </w:r>
      <w:bookmarkEnd w:id="13"/>
      <w:r>
        <w:rPr>
          <w:rFonts w:hint="eastAsia" w:ascii="仿宋" w:hAnsi="仿宋" w:eastAsia="仿宋"/>
          <w:sz w:val="32"/>
          <w:szCs w:val="32"/>
        </w:rPr>
        <w:t>I</w:t>
      </w:r>
      <w:r>
        <w:rPr>
          <w:rFonts w:ascii="仿宋" w:hAnsi="仿宋" w:eastAsia="仿宋"/>
          <w:sz w:val="32"/>
          <w:szCs w:val="32"/>
        </w:rPr>
        <w:t>T</w:t>
      </w:r>
      <w:r>
        <w:rPr>
          <w:rFonts w:hint="eastAsia" w:ascii="仿宋" w:hAnsi="仿宋" w:eastAsia="仿宋"/>
          <w:sz w:val="32"/>
          <w:szCs w:val="32"/>
        </w:rPr>
        <w:t>餐厅，总部其他部门、单位员工专属编号的餐具放置在总部员工餐厅。</w:t>
      </w:r>
      <w:r>
        <w:rPr>
          <w:rFonts w:hint="eastAsia" w:ascii="仿宋" w:hAnsi="仿宋" w:eastAsia="仿宋"/>
          <w:color w:val="auto"/>
          <w:sz w:val="32"/>
          <w:szCs w:val="32"/>
        </w:rPr>
        <w:t>员工如到非本人专属餐具放置餐厅用餐，使用没有编号的餐具用餐。</w:t>
      </w:r>
    </w:p>
    <w:p w14:paraId="01DD8852">
      <w:pPr>
        <w:spacing w:line="640" w:lineRule="exact"/>
        <w:jc w:val="center"/>
        <w:rPr>
          <w:b/>
          <w:sz w:val="32"/>
          <w:szCs w:val="32"/>
        </w:rPr>
      </w:pPr>
    </w:p>
    <w:p w14:paraId="41F894F9">
      <w:pPr>
        <w:pStyle w:val="2"/>
        <w:spacing w:before="0" w:after="0" w:line="240" w:lineRule="auto"/>
        <w:jc w:val="center"/>
        <w:rPr>
          <w:rFonts w:ascii="黑体" w:hAnsi="黑体" w:eastAsia="黑体" w:cs="黑体"/>
          <w:b w:val="0"/>
          <w:bCs/>
          <w:sz w:val="32"/>
          <w:szCs w:val="32"/>
        </w:rPr>
      </w:pPr>
      <w:r>
        <w:rPr>
          <w:rFonts w:hint="eastAsia" w:ascii="黑体" w:hAnsi="黑体" w:eastAsia="黑体" w:cs="黑体"/>
          <w:b w:val="0"/>
          <w:bCs/>
          <w:sz w:val="32"/>
          <w:szCs w:val="32"/>
        </w:rPr>
        <w:t xml:space="preserve"> 第五章  来访客人用餐</w:t>
      </w:r>
    </w:p>
    <w:p w14:paraId="693C4D27">
      <w:pPr>
        <w:ind w:firstLine="640" w:firstLineChars="200"/>
        <w:rPr>
          <w:rFonts w:ascii="仿宋" w:hAnsi="仿宋" w:eastAsia="仿宋"/>
          <w:sz w:val="32"/>
          <w:szCs w:val="32"/>
        </w:rPr>
      </w:pPr>
      <w:bookmarkStart w:id="14" w:name="_Hlk69225692"/>
      <w:r>
        <w:rPr>
          <w:rFonts w:hint="eastAsia" w:ascii="黑体" w:hAnsi="黑体" w:eastAsia="黑体"/>
          <w:sz w:val="32"/>
          <w:szCs w:val="32"/>
          <w14:ligatures w14:val="standardContextual"/>
        </w:rPr>
        <w:t>第十七条</w:t>
      </w:r>
      <w:r>
        <w:rPr>
          <w:rFonts w:hint="eastAsia" w:ascii="仿宋" w:hAnsi="仿宋" w:eastAsia="仿宋"/>
          <w:sz w:val="32"/>
          <w:szCs w:val="32"/>
        </w:rPr>
        <w:t xml:space="preserve">  </w:t>
      </w:r>
      <w:bookmarkEnd w:id="14"/>
      <w:r>
        <w:rPr>
          <w:rFonts w:hint="eastAsia" w:ascii="仿宋" w:hAnsi="仿宋" w:eastAsia="仿宋"/>
          <w:sz w:val="32"/>
          <w:szCs w:val="32"/>
        </w:rPr>
        <w:t>持客饭卡用餐人员，应在3#楼1层餐厅用餐，并参照当天会议（培训）餐费标准扣减卡内金额。如3#楼1层餐厅未开餐，则在3#楼2层餐厅用餐</w:t>
      </w:r>
      <w:r>
        <w:rPr>
          <w:rFonts w:hint="eastAsia" w:ascii="仿宋" w:hAnsi="仿宋" w:eastAsia="仿宋"/>
          <w:sz w:val="32"/>
          <w:szCs w:val="32"/>
          <w:lang w:eastAsia="zh-CN"/>
        </w:rPr>
        <w:t>，</w:t>
      </w:r>
      <w:r>
        <w:rPr>
          <w:rFonts w:hint="eastAsia" w:ascii="仿宋" w:hAnsi="仿宋" w:eastAsia="仿宋"/>
          <w:sz w:val="32"/>
          <w:szCs w:val="32"/>
        </w:rPr>
        <w:t>用餐标准为早餐1</w:t>
      </w:r>
      <w:r>
        <w:rPr>
          <w:rFonts w:hint="eastAsia" w:ascii="仿宋" w:hAnsi="仿宋" w:eastAsia="仿宋"/>
          <w:sz w:val="32"/>
          <w:szCs w:val="32"/>
          <w:lang w:val="en-US" w:eastAsia="zh-CN"/>
        </w:rPr>
        <w:t>0</w:t>
      </w:r>
      <w:r>
        <w:rPr>
          <w:rFonts w:hint="eastAsia" w:ascii="仿宋" w:hAnsi="仿宋" w:eastAsia="仿宋"/>
          <w:sz w:val="32"/>
          <w:szCs w:val="32"/>
        </w:rPr>
        <w:t>元/人</w:t>
      </w:r>
      <w:r>
        <w:rPr>
          <w:rFonts w:hint="eastAsia" w:ascii="仿宋" w:hAnsi="仿宋" w:eastAsia="仿宋"/>
          <w:sz w:val="32"/>
          <w:szCs w:val="32"/>
          <w:lang w:eastAsia="zh-CN"/>
        </w:rPr>
        <w:t>，</w:t>
      </w:r>
      <w:r>
        <w:rPr>
          <w:rFonts w:hint="eastAsia" w:ascii="仿宋" w:hAnsi="仿宋" w:eastAsia="仿宋"/>
          <w:sz w:val="32"/>
          <w:szCs w:val="32"/>
        </w:rPr>
        <w:t>午餐</w:t>
      </w:r>
      <w:r>
        <w:rPr>
          <w:rFonts w:hint="eastAsia" w:ascii="仿宋" w:hAnsi="仿宋" w:eastAsia="仿宋"/>
          <w:sz w:val="32"/>
          <w:szCs w:val="32"/>
          <w:lang w:val="en-US" w:eastAsia="zh-CN"/>
        </w:rPr>
        <w:t>25</w:t>
      </w:r>
      <w:r>
        <w:rPr>
          <w:rFonts w:hint="eastAsia" w:ascii="仿宋" w:hAnsi="仿宋" w:eastAsia="仿宋"/>
          <w:sz w:val="32"/>
          <w:szCs w:val="32"/>
        </w:rPr>
        <w:t>元/人</w:t>
      </w:r>
      <w:r>
        <w:rPr>
          <w:rFonts w:hint="eastAsia" w:ascii="仿宋" w:hAnsi="仿宋" w:eastAsia="仿宋"/>
          <w:sz w:val="32"/>
          <w:szCs w:val="32"/>
          <w:lang w:eastAsia="zh-CN"/>
        </w:rPr>
        <w:t>，</w:t>
      </w:r>
      <w:r>
        <w:rPr>
          <w:rFonts w:hint="eastAsia" w:ascii="仿宋" w:hAnsi="仿宋" w:eastAsia="仿宋"/>
          <w:sz w:val="32"/>
          <w:szCs w:val="32"/>
        </w:rPr>
        <w:t>晚餐按现场菜品价格结算。客饭卡仅限用于来访客人用餐，不得用于园区其他消费。</w:t>
      </w:r>
    </w:p>
    <w:p w14:paraId="5CB843E6">
      <w:pPr>
        <w:ind w:firstLine="640" w:firstLineChars="200"/>
        <w:jc w:val="left"/>
        <w:rPr>
          <w:rFonts w:ascii="仿宋" w:hAnsi="仿宋" w:eastAsia="仿宋"/>
          <w:sz w:val="32"/>
          <w:szCs w:val="32"/>
        </w:rPr>
      </w:pPr>
      <w:r>
        <w:rPr>
          <w:rFonts w:hint="eastAsia" w:ascii="黑体" w:hAnsi="黑体" w:eastAsia="黑体"/>
          <w:sz w:val="32"/>
          <w:szCs w:val="32"/>
          <w14:ligatures w14:val="standardContextual"/>
        </w:rPr>
        <w:t>第十八条</w:t>
      </w:r>
      <w:r>
        <w:rPr>
          <w:rFonts w:hint="eastAsia" w:ascii="仿宋" w:hAnsi="仿宋" w:eastAsia="仿宋"/>
          <w:sz w:val="32"/>
          <w:szCs w:val="32"/>
        </w:rPr>
        <w:t xml:space="preserve">  客饭卡应由各单位安排专人进行管理，做好使用情况登记，公司将对消费记录进行不定期抽查。</w:t>
      </w:r>
    </w:p>
    <w:p w14:paraId="071E9267">
      <w:pPr>
        <w:ind w:firstLine="640" w:firstLineChars="200"/>
        <w:jc w:val="left"/>
        <w:rPr>
          <w:rFonts w:ascii="仿宋" w:hAnsi="仿宋" w:eastAsia="仿宋"/>
          <w:sz w:val="32"/>
          <w:szCs w:val="32"/>
        </w:rPr>
      </w:pPr>
      <w:r>
        <w:rPr>
          <w:rFonts w:hint="eastAsia" w:ascii="黑体" w:hAnsi="黑体" w:eastAsia="黑体"/>
          <w:sz w:val="32"/>
          <w:szCs w:val="32"/>
          <w14:ligatures w14:val="standardContextual"/>
        </w:rPr>
        <w:t>第十九条</w:t>
      </w:r>
      <w:r>
        <w:rPr>
          <w:rFonts w:hint="eastAsia" w:ascii="仿宋" w:hAnsi="仿宋" w:eastAsia="仿宋"/>
          <w:b/>
          <w:sz w:val="32"/>
          <w:szCs w:val="32"/>
        </w:rPr>
        <w:t xml:space="preserve"> </w:t>
      </w:r>
      <w:r>
        <w:rPr>
          <w:rFonts w:ascii="仿宋" w:hAnsi="仿宋" w:eastAsia="仿宋"/>
          <w:b/>
          <w:sz w:val="32"/>
          <w:szCs w:val="32"/>
        </w:rPr>
        <w:t xml:space="preserve"> </w:t>
      </w:r>
      <w:r>
        <w:rPr>
          <w:rFonts w:hint="eastAsia" w:ascii="仿宋" w:hAnsi="仿宋" w:eastAsia="仿宋"/>
          <w:sz w:val="32"/>
          <w:szCs w:val="32"/>
        </w:rPr>
        <w:t>受园区厨房设施设备和餐厅座位容量等条件限制，园区餐厅不向外协人员提供用餐服务</w:t>
      </w:r>
      <w:r>
        <w:rPr>
          <w:rFonts w:ascii="仿宋" w:hAnsi="仿宋" w:eastAsia="仿宋"/>
          <w:sz w:val="32"/>
          <w:szCs w:val="32"/>
        </w:rPr>
        <w:t>。</w:t>
      </w:r>
      <w:r>
        <w:rPr>
          <w:rFonts w:hint="eastAsia" w:ascii="仿宋" w:hAnsi="仿宋" w:eastAsia="仿宋"/>
          <w:sz w:val="32"/>
          <w:szCs w:val="32"/>
        </w:rPr>
        <w:t>如因工作岗位特殊需要确须在园区用餐，经公司领导批准，可由外协人员本人持卡到餐厅充值室充值并结算费用，用餐标准及餐卡使用范围参照客饭卡标准执行。</w:t>
      </w:r>
    </w:p>
    <w:p w14:paraId="55A67B46">
      <w:pPr>
        <w:ind w:firstLine="640" w:firstLineChars="200"/>
        <w:jc w:val="left"/>
        <w:rPr>
          <w:rFonts w:ascii="黑体" w:hAnsi="黑体" w:eastAsia="黑体" w:cs="黑体"/>
          <w:bCs/>
          <w:sz w:val="32"/>
          <w:szCs w:val="32"/>
        </w:rPr>
      </w:pPr>
      <w:r>
        <w:rPr>
          <w:rFonts w:hint="eastAsia" w:ascii="黑体" w:hAnsi="黑体" w:eastAsia="黑体" w:cs="黑体"/>
          <w:bCs/>
          <w:sz w:val="32"/>
          <w:szCs w:val="32"/>
        </w:rPr>
        <w:t xml:space="preserve"> </w:t>
      </w:r>
    </w:p>
    <w:p w14:paraId="5103CAAA">
      <w:pPr>
        <w:pStyle w:val="2"/>
        <w:spacing w:before="0" w:after="0" w:line="240" w:lineRule="auto"/>
        <w:jc w:val="center"/>
        <w:rPr>
          <w:rFonts w:ascii="黑体" w:hAnsi="黑体" w:eastAsia="黑体" w:cs="黑体"/>
          <w:b w:val="0"/>
          <w:bCs/>
          <w:sz w:val="32"/>
          <w:szCs w:val="32"/>
        </w:rPr>
      </w:pPr>
      <w:r>
        <w:rPr>
          <w:rFonts w:hint="eastAsia" w:ascii="黑体" w:hAnsi="黑体" w:eastAsia="黑体" w:cs="黑体"/>
          <w:b w:val="0"/>
          <w:bCs/>
          <w:sz w:val="32"/>
          <w:szCs w:val="32"/>
        </w:rPr>
        <w:t>第六章  会议</w:t>
      </w:r>
      <w:bookmarkStart w:id="15" w:name="_Hlk69226066"/>
      <w:r>
        <w:rPr>
          <w:rFonts w:hint="eastAsia" w:ascii="黑体" w:hAnsi="黑体" w:eastAsia="黑体" w:cs="黑体"/>
          <w:b w:val="0"/>
          <w:bCs/>
          <w:sz w:val="32"/>
          <w:szCs w:val="32"/>
        </w:rPr>
        <w:t>代表（培训</w:t>
      </w:r>
      <w:bookmarkEnd w:id="15"/>
      <w:r>
        <w:rPr>
          <w:rFonts w:hint="eastAsia" w:ascii="黑体" w:hAnsi="黑体" w:eastAsia="黑体" w:cs="黑体"/>
          <w:b w:val="0"/>
          <w:bCs/>
          <w:sz w:val="32"/>
          <w:szCs w:val="32"/>
        </w:rPr>
        <w:t>学员）用餐</w:t>
      </w:r>
    </w:p>
    <w:p w14:paraId="6C9FE70C">
      <w:pPr>
        <w:spacing w:line="580" w:lineRule="exact"/>
        <w:ind w:firstLine="640" w:firstLineChars="200"/>
        <w:rPr>
          <w:rFonts w:hint="default" w:ascii="黑体" w:hAnsi="黑体" w:eastAsia="黑体"/>
          <w:sz w:val="32"/>
          <w:szCs w:val="32"/>
          <w:lang w:val="en-US"/>
          <w14:ligatures w14:val="standardContextual"/>
        </w:rPr>
      </w:pPr>
      <w:r>
        <w:rPr>
          <w:rFonts w:hint="eastAsia" w:ascii="黑体" w:hAnsi="黑体" w:eastAsia="黑体"/>
          <w:sz w:val="32"/>
          <w:szCs w:val="32"/>
          <w14:ligatures w14:val="standardContextual"/>
        </w:rPr>
        <w:t xml:space="preserve">第二十条 </w:t>
      </w:r>
      <w:r>
        <w:rPr>
          <w:rFonts w:hint="eastAsia" w:ascii="仿宋" w:hAnsi="仿宋" w:eastAsia="仿宋"/>
          <w:sz w:val="32"/>
          <w:szCs w:val="32"/>
        </w:rPr>
        <w:t>总部各单位需提前</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天</w:t>
      </w:r>
      <w:r>
        <w:rPr>
          <w:rFonts w:hint="eastAsia" w:ascii="仿宋" w:hAnsi="仿宋" w:eastAsia="仿宋"/>
          <w:sz w:val="32"/>
          <w:szCs w:val="32"/>
        </w:rPr>
        <w:t>在OA系统</w:t>
      </w:r>
      <w:r>
        <w:rPr>
          <w:rFonts w:hint="eastAsia" w:ascii="仿宋" w:hAnsi="仿宋" w:eastAsia="仿宋"/>
          <w:sz w:val="32"/>
          <w:szCs w:val="32"/>
          <w:lang w:val="en-US" w:eastAsia="zh-CN"/>
        </w:rPr>
        <w:t>提交</w:t>
      </w:r>
      <w:r>
        <w:rPr>
          <w:rFonts w:hint="eastAsia" w:ascii="仿宋" w:hAnsi="仿宋" w:eastAsia="仿宋"/>
          <w:color w:val="auto"/>
          <w:sz w:val="32"/>
          <w:szCs w:val="32"/>
        </w:rPr>
        <w:t>会议保障或培训保障</w:t>
      </w:r>
      <w:r>
        <w:rPr>
          <w:rFonts w:hint="eastAsia" w:ascii="仿宋" w:hAnsi="仿宋" w:eastAsia="仿宋"/>
          <w:sz w:val="32"/>
          <w:szCs w:val="32"/>
        </w:rPr>
        <w:t>申请用餐，经承办部门负责人审批通过后，方可安排参（训）会人员在会议培训餐厅用餐。</w:t>
      </w:r>
    </w:p>
    <w:p w14:paraId="3DA74034">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第二十</w:t>
      </w:r>
      <w:r>
        <w:rPr>
          <w:rFonts w:hint="eastAsia" w:ascii="黑体" w:hAnsi="黑体" w:eastAsia="黑体"/>
          <w:sz w:val="32"/>
          <w:szCs w:val="32"/>
          <w:lang w:val="en-US" w:eastAsia="zh-CN"/>
          <w14:ligatures w14:val="standardContextual"/>
        </w:rPr>
        <w:t>一</w:t>
      </w:r>
      <w:r>
        <w:rPr>
          <w:rFonts w:hint="eastAsia" w:ascii="黑体" w:hAnsi="黑体" w:eastAsia="黑体"/>
          <w:sz w:val="32"/>
          <w:szCs w:val="32"/>
          <w14:ligatures w14:val="standardContextual"/>
        </w:rPr>
        <w:t xml:space="preserve">条 </w:t>
      </w:r>
      <w:r>
        <w:rPr>
          <w:rFonts w:hint="eastAsia" w:ascii="仿宋" w:hAnsi="仿宋" w:eastAsia="仿宋"/>
          <w:sz w:val="32"/>
          <w:szCs w:val="32"/>
        </w:rPr>
        <w:t>会议（培训）用餐费用标准按照公司会议、培训管理相关规定确定，并由承办部门与餐饮服务公司获取签章确认的结算清单进行结算，餐饮服务公司开具发票，列支会议或培训费。承办部门应在会议（培训）结束后，根据公司报账管理办法提供相应材料并及时办理报销，不得虚报会议天数、人数等。会议（培训）餐卡仅限参（训）会人员用餐，每张会议（培训）餐卡每餐只能刷一次，不得用于园区其他消费。</w:t>
      </w:r>
    </w:p>
    <w:p w14:paraId="492F7FB0">
      <w:pPr>
        <w:spacing w:line="580" w:lineRule="exact"/>
        <w:ind w:firstLine="640" w:firstLineChars="200"/>
        <w:rPr>
          <w:b/>
          <w:sz w:val="32"/>
          <w:szCs w:val="32"/>
        </w:rPr>
      </w:pPr>
      <w:r>
        <w:rPr>
          <w:rFonts w:hint="eastAsia" w:ascii="黑体" w:hAnsi="黑体" w:eastAsia="黑体"/>
          <w:sz w:val="32"/>
          <w:szCs w:val="32"/>
          <w14:ligatures w14:val="standardContextual"/>
        </w:rPr>
        <w:t>第二十</w:t>
      </w:r>
      <w:r>
        <w:rPr>
          <w:rFonts w:hint="eastAsia" w:ascii="黑体" w:hAnsi="黑体" w:eastAsia="黑体"/>
          <w:sz w:val="32"/>
          <w:szCs w:val="32"/>
          <w:lang w:val="en-US" w:eastAsia="zh-CN"/>
          <w14:ligatures w14:val="standardContextual"/>
        </w:rPr>
        <w:t>二</w:t>
      </w:r>
      <w:r>
        <w:rPr>
          <w:rFonts w:hint="eastAsia" w:ascii="黑体" w:hAnsi="黑体" w:eastAsia="黑体"/>
          <w:sz w:val="32"/>
          <w:szCs w:val="32"/>
          <w14:ligatures w14:val="standardContextual"/>
        </w:rPr>
        <w:t>条</w:t>
      </w:r>
      <w:r>
        <w:rPr>
          <w:rFonts w:hint="eastAsia" w:ascii="仿宋" w:hAnsi="仿宋" w:eastAsia="仿宋"/>
          <w:sz w:val="32"/>
          <w:szCs w:val="32"/>
        </w:rPr>
        <w:t xml:space="preserve"> 会议（培训）用餐一般采用专用餐卡刷卡的方式，承办部门也可与餐饮服务公司协商采用</w:t>
      </w:r>
      <w:bookmarkStart w:id="23" w:name="_GoBack"/>
      <w:bookmarkEnd w:id="23"/>
      <w:r>
        <w:rPr>
          <w:rFonts w:hint="eastAsia" w:ascii="仿宋" w:hAnsi="仿宋" w:eastAsia="仿宋"/>
          <w:sz w:val="32"/>
          <w:szCs w:val="32"/>
        </w:rPr>
        <w:t>其它可执行的用餐方式安排参（训）会人员用餐。</w:t>
      </w:r>
    </w:p>
    <w:p w14:paraId="3000842E">
      <w:pPr>
        <w:spacing w:line="640" w:lineRule="exact"/>
        <w:jc w:val="center"/>
        <w:rPr>
          <w:b/>
          <w:sz w:val="32"/>
          <w:szCs w:val="32"/>
        </w:rPr>
      </w:pPr>
    </w:p>
    <w:p w14:paraId="1599C467">
      <w:pPr>
        <w:pStyle w:val="2"/>
        <w:spacing w:before="0" w:after="0" w:line="240" w:lineRule="auto"/>
        <w:jc w:val="center"/>
        <w:rPr>
          <w:rFonts w:ascii="黑体" w:hAnsi="黑体" w:eastAsia="黑体" w:cs="黑体"/>
          <w:b w:val="0"/>
          <w:bCs/>
          <w:sz w:val="32"/>
          <w:szCs w:val="32"/>
        </w:rPr>
      </w:pPr>
      <w:r>
        <w:rPr>
          <w:rFonts w:hint="eastAsia" w:ascii="黑体" w:hAnsi="黑体" w:eastAsia="黑体" w:cs="黑体"/>
          <w:b w:val="0"/>
          <w:bCs/>
          <w:sz w:val="32"/>
          <w:szCs w:val="32"/>
        </w:rPr>
        <w:t xml:space="preserve"> 第七章  接待用餐</w:t>
      </w:r>
    </w:p>
    <w:p w14:paraId="761F6BE5">
      <w:pPr>
        <w:spacing w:line="580" w:lineRule="exact"/>
        <w:ind w:firstLine="640" w:firstLineChars="200"/>
        <w:rPr>
          <w:rFonts w:ascii="仿宋" w:hAnsi="仿宋" w:eastAsia="仿宋"/>
          <w:sz w:val="32"/>
          <w:szCs w:val="32"/>
        </w:rPr>
      </w:pPr>
      <w:bookmarkStart w:id="16" w:name="_Hlk69288841"/>
      <w:r>
        <w:rPr>
          <w:rFonts w:hint="eastAsia" w:ascii="黑体" w:hAnsi="黑体" w:eastAsia="黑体"/>
          <w:sz w:val="32"/>
          <w:szCs w:val="32"/>
          <w14:ligatures w14:val="standardContextual"/>
        </w:rPr>
        <w:t>第二十</w:t>
      </w:r>
      <w:r>
        <w:rPr>
          <w:rFonts w:hint="eastAsia" w:ascii="黑体" w:hAnsi="黑体" w:eastAsia="黑体"/>
          <w:sz w:val="32"/>
          <w:szCs w:val="32"/>
          <w:lang w:val="en-US" w:eastAsia="zh-CN"/>
          <w14:ligatures w14:val="standardContextual"/>
        </w:rPr>
        <w:t>三</w:t>
      </w:r>
      <w:r>
        <w:rPr>
          <w:rFonts w:hint="eastAsia" w:ascii="黑体" w:hAnsi="黑体" w:eastAsia="黑体"/>
          <w:sz w:val="32"/>
          <w:szCs w:val="32"/>
          <w14:ligatures w14:val="standardContextual"/>
        </w:rPr>
        <w:t>条</w:t>
      </w:r>
      <w:r>
        <w:rPr>
          <w:rFonts w:hint="eastAsia" w:ascii="仿宋" w:hAnsi="仿宋" w:eastAsia="仿宋"/>
          <w:sz w:val="32"/>
          <w:szCs w:val="32"/>
        </w:rPr>
        <w:t xml:space="preserve"> 园区</w:t>
      </w:r>
      <w:r>
        <w:rPr>
          <w:rFonts w:hint="eastAsia" w:ascii="仿宋" w:hAnsi="仿宋" w:eastAsia="仿宋"/>
          <w:bCs/>
          <w:sz w:val="32"/>
          <w:szCs w:val="32"/>
        </w:rPr>
        <w:t>3#楼</w:t>
      </w:r>
      <w:r>
        <w:rPr>
          <w:rFonts w:ascii="仿宋" w:hAnsi="仿宋" w:eastAsia="仿宋"/>
          <w:bCs/>
          <w:sz w:val="32"/>
          <w:szCs w:val="32"/>
        </w:rPr>
        <w:t>3</w:t>
      </w:r>
      <w:r>
        <w:rPr>
          <w:rFonts w:hint="eastAsia" w:ascii="仿宋" w:hAnsi="仿宋" w:eastAsia="仿宋"/>
          <w:bCs/>
          <w:sz w:val="32"/>
          <w:szCs w:val="32"/>
        </w:rPr>
        <w:t>层设接待餐厅，可承接公司总部重要来访客人用餐。</w:t>
      </w:r>
    </w:p>
    <w:bookmarkEnd w:id="16"/>
    <w:p w14:paraId="7A58817D">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第二十</w:t>
      </w:r>
      <w:r>
        <w:rPr>
          <w:rFonts w:hint="eastAsia" w:ascii="黑体" w:hAnsi="黑体" w:eastAsia="黑体"/>
          <w:sz w:val="32"/>
          <w:szCs w:val="32"/>
          <w:lang w:val="en-US" w:eastAsia="zh-CN"/>
          <w14:ligatures w14:val="standardContextual"/>
        </w:rPr>
        <w:t>四</w:t>
      </w:r>
      <w:r>
        <w:rPr>
          <w:rFonts w:hint="eastAsia" w:ascii="黑体" w:hAnsi="黑体" w:eastAsia="黑体"/>
          <w:sz w:val="32"/>
          <w:szCs w:val="32"/>
          <w14:ligatures w14:val="standardContextual"/>
        </w:rPr>
        <w:t>条</w:t>
      </w:r>
      <w:r>
        <w:rPr>
          <w:rFonts w:hint="eastAsia" w:ascii="仿宋" w:hAnsi="仿宋" w:eastAsia="仿宋"/>
          <w:sz w:val="32"/>
          <w:szCs w:val="32"/>
        </w:rPr>
        <w:t xml:space="preserve"> 接待用餐</w:t>
      </w:r>
      <w:r>
        <w:rPr>
          <w:rFonts w:hint="eastAsia" w:ascii="仿宋" w:hAnsi="仿宋" w:eastAsia="仿宋"/>
          <w:sz w:val="32"/>
          <w:szCs w:val="32"/>
          <w:lang w:val="en-US" w:eastAsia="zh-CN"/>
        </w:rPr>
        <w:t>应履行事前审批程序，</w:t>
      </w:r>
      <w:bookmarkStart w:id="17" w:name="_Hlk69289127"/>
      <w:r>
        <w:rPr>
          <w:rFonts w:hint="eastAsia" w:ascii="仿宋" w:hAnsi="仿宋" w:eastAsia="仿宋"/>
          <w:sz w:val="32"/>
          <w:szCs w:val="32"/>
        </w:rPr>
        <w:t>接待部门</w:t>
      </w:r>
      <w:bookmarkEnd w:id="17"/>
      <w:r>
        <w:rPr>
          <w:rFonts w:hint="eastAsia" w:ascii="仿宋" w:hAnsi="仿宋" w:eastAsia="仿宋"/>
          <w:sz w:val="32"/>
          <w:szCs w:val="32"/>
          <w:lang w:val="en-US" w:eastAsia="zh-CN"/>
        </w:rPr>
        <w:t>需</w:t>
      </w:r>
      <w:r>
        <w:rPr>
          <w:rFonts w:hint="eastAsia" w:ascii="仿宋" w:hAnsi="仿宋" w:eastAsia="仿宋"/>
          <w:sz w:val="32"/>
          <w:szCs w:val="32"/>
        </w:rPr>
        <w:t>提前</w:t>
      </w:r>
      <w:r>
        <w:rPr>
          <w:rFonts w:ascii="仿宋" w:hAnsi="仿宋" w:eastAsia="仿宋"/>
          <w:sz w:val="32"/>
          <w:szCs w:val="32"/>
        </w:rPr>
        <w:t>2</w:t>
      </w:r>
      <w:r>
        <w:rPr>
          <w:rFonts w:hint="eastAsia" w:ascii="仿宋" w:hAnsi="仿宋" w:eastAsia="仿宋"/>
          <w:sz w:val="32"/>
          <w:szCs w:val="32"/>
        </w:rPr>
        <w:t>天在OA系统</w:t>
      </w:r>
      <w:r>
        <w:rPr>
          <w:rFonts w:hint="eastAsia" w:ascii="仿宋" w:hAnsi="仿宋" w:eastAsia="仿宋"/>
          <w:sz w:val="32"/>
          <w:szCs w:val="32"/>
          <w:lang w:val="en-US" w:eastAsia="zh-CN"/>
        </w:rPr>
        <w:t>提交</w:t>
      </w:r>
      <w:r>
        <w:rPr>
          <w:rFonts w:hint="eastAsia" w:ascii="仿宋" w:hAnsi="仿宋" w:eastAsia="仿宋"/>
          <w:b w:val="0"/>
          <w:bCs w:val="0"/>
          <w:sz w:val="32"/>
          <w:szCs w:val="32"/>
        </w:rPr>
        <w:t>《</w:t>
      </w:r>
      <w:r>
        <w:rPr>
          <w:rFonts w:ascii="仿宋" w:hAnsi="仿宋" w:eastAsia="仿宋"/>
          <w:b w:val="0"/>
          <w:bCs w:val="0"/>
          <w:sz w:val="32"/>
          <w:szCs w:val="32"/>
        </w:rPr>
        <w:t>商务招待/业务接待审批单</w:t>
      </w:r>
      <w:r>
        <w:rPr>
          <w:rFonts w:hint="eastAsia" w:ascii="仿宋" w:hAnsi="仿宋" w:eastAsia="仿宋"/>
          <w:b w:val="0"/>
          <w:bCs w:val="0"/>
          <w:sz w:val="32"/>
          <w:szCs w:val="32"/>
        </w:rPr>
        <w:t>》</w:t>
      </w:r>
      <w:r>
        <w:rPr>
          <w:rFonts w:hint="eastAsia" w:ascii="仿宋" w:hAnsi="仿宋" w:eastAsia="仿宋"/>
          <w:sz w:val="32"/>
          <w:szCs w:val="32"/>
        </w:rPr>
        <w:t>，</w:t>
      </w:r>
      <w:r>
        <w:rPr>
          <w:rFonts w:hint="eastAsia" w:ascii="仿宋" w:hAnsi="仿宋" w:eastAsia="仿宋"/>
          <w:sz w:val="32"/>
          <w:szCs w:val="32"/>
          <w:lang w:val="en-US" w:eastAsia="zh-CN"/>
        </w:rPr>
        <w:t>审批流程结束后</w:t>
      </w:r>
      <w:r>
        <w:rPr>
          <w:rFonts w:hint="eastAsia" w:ascii="仿宋" w:hAnsi="仿宋" w:eastAsia="仿宋"/>
          <w:sz w:val="32"/>
          <w:szCs w:val="32"/>
        </w:rPr>
        <w:t>，由行政服务中心安排。</w:t>
      </w:r>
    </w:p>
    <w:p w14:paraId="68C358B8">
      <w:pPr>
        <w:spacing w:line="580" w:lineRule="exact"/>
        <w:ind w:firstLine="640" w:firstLineChars="200"/>
        <w:rPr>
          <w:rFonts w:ascii="仿宋" w:hAnsi="仿宋" w:eastAsia="仿宋"/>
          <w:sz w:val="32"/>
          <w:szCs w:val="32"/>
        </w:rPr>
      </w:pPr>
      <w:bookmarkStart w:id="18" w:name="_Hlk69290530"/>
      <w:r>
        <w:rPr>
          <w:rFonts w:hint="eastAsia" w:ascii="黑体" w:hAnsi="黑体" w:eastAsia="黑体"/>
          <w:sz w:val="32"/>
          <w:szCs w:val="32"/>
          <w14:ligatures w14:val="standardContextual"/>
        </w:rPr>
        <w:t>第二十</w:t>
      </w:r>
      <w:r>
        <w:rPr>
          <w:rFonts w:hint="eastAsia" w:ascii="黑体" w:hAnsi="黑体" w:eastAsia="黑体"/>
          <w:sz w:val="32"/>
          <w:szCs w:val="32"/>
          <w:lang w:val="en-US" w:eastAsia="zh-CN"/>
          <w14:ligatures w14:val="standardContextual"/>
        </w:rPr>
        <w:t>五</w:t>
      </w:r>
      <w:r>
        <w:rPr>
          <w:rFonts w:hint="eastAsia" w:ascii="黑体" w:hAnsi="黑体" w:eastAsia="黑体"/>
          <w:sz w:val="32"/>
          <w:szCs w:val="32"/>
          <w14:ligatures w14:val="standardContextual"/>
        </w:rPr>
        <w:t>条</w:t>
      </w:r>
      <w:r>
        <w:rPr>
          <w:rFonts w:hint="eastAsia" w:ascii="仿宋" w:hAnsi="仿宋" w:eastAsia="仿宋"/>
          <w:sz w:val="32"/>
          <w:szCs w:val="32"/>
        </w:rPr>
        <w:t xml:space="preserve"> 接待用餐标准、菜单和服务要求等，由接待部门与餐饮服务公司负责人协商确定，但必须遵守公司业务接待和商务招待管理相关规定。</w:t>
      </w:r>
      <w:bookmarkEnd w:id="18"/>
    </w:p>
    <w:p w14:paraId="14543424">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第二十</w:t>
      </w:r>
      <w:r>
        <w:rPr>
          <w:rFonts w:hint="eastAsia" w:ascii="黑体" w:hAnsi="黑体" w:eastAsia="黑体"/>
          <w:sz w:val="32"/>
          <w:szCs w:val="32"/>
          <w:lang w:val="en-US" w:eastAsia="zh-CN"/>
          <w14:ligatures w14:val="standardContextual"/>
        </w:rPr>
        <w:t>六</w:t>
      </w:r>
      <w:r>
        <w:rPr>
          <w:rFonts w:hint="eastAsia" w:ascii="黑体" w:hAnsi="黑体" w:eastAsia="黑体"/>
          <w:sz w:val="32"/>
          <w:szCs w:val="32"/>
          <w14:ligatures w14:val="standardContextual"/>
        </w:rPr>
        <w:t xml:space="preserve">条 </w:t>
      </w:r>
      <w:r>
        <w:rPr>
          <w:rFonts w:hint="eastAsia" w:ascii="仿宋" w:hAnsi="仿宋" w:eastAsia="仿宋"/>
          <w:sz w:val="32"/>
          <w:szCs w:val="32"/>
        </w:rPr>
        <w:t>接待用餐结束后，</w:t>
      </w:r>
      <w:r>
        <w:rPr>
          <w:rFonts w:hint="eastAsia" w:ascii="仿宋" w:hAnsi="仿宋" w:eastAsia="仿宋"/>
          <w:sz w:val="32"/>
          <w:szCs w:val="32"/>
          <w:lang w:val="en-US" w:eastAsia="zh-CN"/>
        </w:rPr>
        <w:t>接待</w:t>
      </w:r>
      <w:r>
        <w:rPr>
          <w:rFonts w:hint="eastAsia" w:ascii="仿宋" w:hAnsi="仿宋" w:eastAsia="仿宋"/>
          <w:sz w:val="32"/>
          <w:szCs w:val="32"/>
        </w:rPr>
        <w:t>部门与餐饮服务公司获取签章确认的结算清单进行结算，餐饮服务公司开具发票</w:t>
      </w:r>
      <w:r>
        <w:rPr>
          <w:rFonts w:hint="eastAsia" w:ascii="仿宋" w:hAnsi="仿宋" w:eastAsia="仿宋"/>
          <w:sz w:val="32"/>
          <w:szCs w:val="32"/>
          <w:lang w:eastAsia="zh-CN"/>
        </w:rPr>
        <w:t>，</w:t>
      </w:r>
      <w:r>
        <w:rPr>
          <w:rFonts w:hint="eastAsia" w:ascii="仿宋" w:hAnsi="仿宋" w:eastAsia="仿宋"/>
          <w:sz w:val="32"/>
          <w:szCs w:val="32"/>
        </w:rPr>
        <w:t>费用列支接待部门业务招待费。</w:t>
      </w:r>
    </w:p>
    <w:p w14:paraId="05388254">
      <w:pPr>
        <w:spacing w:line="640" w:lineRule="exact"/>
        <w:jc w:val="center"/>
        <w:rPr>
          <w:b/>
          <w:sz w:val="32"/>
          <w:szCs w:val="32"/>
        </w:rPr>
      </w:pPr>
    </w:p>
    <w:p w14:paraId="614FC815">
      <w:pPr>
        <w:pStyle w:val="2"/>
        <w:spacing w:before="0" w:after="0" w:line="240" w:lineRule="auto"/>
        <w:jc w:val="center"/>
        <w:rPr>
          <w:rFonts w:ascii="黑体" w:hAnsi="黑体" w:eastAsia="黑体" w:cs="黑体"/>
          <w:b w:val="0"/>
          <w:bCs/>
          <w:sz w:val="32"/>
          <w:szCs w:val="32"/>
        </w:rPr>
      </w:pPr>
      <w:r>
        <w:rPr>
          <w:rFonts w:hint="eastAsia" w:ascii="黑体" w:hAnsi="黑体" w:eastAsia="黑体" w:cs="黑体"/>
          <w:b w:val="0"/>
          <w:bCs/>
          <w:sz w:val="32"/>
          <w:szCs w:val="32"/>
        </w:rPr>
        <w:t>第八章  餐厅管理</w:t>
      </w:r>
    </w:p>
    <w:p w14:paraId="4A767D1D">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第二十</w:t>
      </w:r>
      <w:r>
        <w:rPr>
          <w:rFonts w:hint="eastAsia" w:ascii="黑体" w:hAnsi="黑体" w:eastAsia="黑体"/>
          <w:sz w:val="32"/>
          <w:szCs w:val="32"/>
          <w:lang w:val="en-US" w:eastAsia="zh-CN"/>
          <w14:ligatures w14:val="standardContextual"/>
        </w:rPr>
        <w:t>七</w:t>
      </w:r>
      <w:r>
        <w:rPr>
          <w:rFonts w:hint="eastAsia" w:ascii="黑体" w:hAnsi="黑体" w:eastAsia="黑体"/>
          <w:sz w:val="32"/>
          <w:szCs w:val="32"/>
          <w14:ligatures w14:val="standardContextual"/>
        </w:rPr>
        <w:t>条</w:t>
      </w:r>
      <w:r>
        <w:rPr>
          <w:rFonts w:hint="eastAsia" w:ascii="仿宋" w:hAnsi="仿宋" w:eastAsia="仿宋"/>
          <w:b/>
          <w:sz w:val="32"/>
          <w:szCs w:val="32"/>
        </w:rPr>
        <w:t xml:space="preserve"> </w:t>
      </w:r>
      <w:r>
        <w:rPr>
          <w:rFonts w:hint="eastAsia" w:ascii="仿宋" w:hAnsi="仿宋" w:eastAsia="仿宋"/>
          <w:sz w:val="32"/>
          <w:szCs w:val="32"/>
        </w:rPr>
        <w:t>在</w:t>
      </w:r>
      <w:bookmarkStart w:id="19" w:name="_Hlk69291022"/>
      <w:r>
        <w:rPr>
          <w:rFonts w:hint="eastAsia" w:ascii="仿宋" w:hAnsi="仿宋" w:eastAsia="仿宋"/>
          <w:sz w:val="32"/>
          <w:szCs w:val="32"/>
        </w:rPr>
        <w:t>园区</w:t>
      </w:r>
      <w:bookmarkEnd w:id="19"/>
      <w:r>
        <w:rPr>
          <w:rFonts w:hint="eastAsia" w:ascii="仿宋" w:hAnsi="仿宋" w:eastAsia="仿宋"/>
          <w:sz w:val="32"/>
          <w:szCs w:val="32"/>
        </w:rPr>
        <w:t>用餐应遵守餐厅各项管理规定，按规定时间用餐，未经允许不得在非用餐时间进入餐厅。</w:t>
      </w:r>
    </w:p>
    <w:p w14:paraId="490C7046">
      <w:pPr>
        <w:spacing w:line="580" w:lineRule="exact"/>
        <w:ind w:firstLine="640" w:firstLineChars="200"/>
        <w:rPr>
          <w:rFonts w:ascii="仿宋" w:hAnsi="仿宋" w:eastAsia="仿宋"/>
          <w:sz w:val="32"/>
          <w:szCs w:val="32"/>
        </w:rPr>
      </w:pPr>
      <w:bookmarkStart w:id="20" w:name="_Hlk69291599"/>
      <w:r>
        <w:rPr>
          <w:rFonts w:hint="eastAsia" w:ascii="黑体" w:hAnsi="黑体" w:eastAsia="黑体"/>
          <w:sz w:val="32"/>
          <w:szCs w:val="32"/>
          <w14:ligatures w14:val="standardContextual"/>
        </w:rPr>
        <w:t>第二十</w:t>
      </w:r>
      <w:r>
        <w:rPr>
          <w:rFonts w:hint="eastAsia" w:ascii="黑体" w:hAnsi="黑体" w:eastAsia="黑体"/>
          <w:sz w:val="32"/>
          <w:szCs w:val="32"/>
          <w:lang w:val="en-US" w:eastAsia="zh-CN"/>
          <w14:ligatures w14:val="standardContextual"/>
        </w:rPr>
        <w:t>八</w:t>
      </w:r>
      <w:r>
        <w:rPr>
          <w:rFonts w:hint="eastAsia" w:ascii="黑体" w:hAnsi="黑体" w:eastAsia="黑体"/>
          <w:sz w:val="32"/>
          <w:szCs w:val="32"/>
          <w14:ligatures w14:val="standardContextual"/>
        </w:rPr>
        <w:t>条</w:t>
      </w:r>
      <w:r>
        <w:rPr>
          <w:rFonts w:hint="eastAsia" w:ascii="仿宋" w:hAnsi="仿宋" w:eastAsia="仿宋"/>
          <w:b/>
          <w:sz w:val="32"/>
          <w:szCs w:val="32"/>
        </w:rPr>
        <w:t xml:space="preserve"> </w:t>
      </w:r>
      <w:bookmarkEnd w:id="20"/>
      <w:r>
        <w:rPr>
          <w:rFonts w:hint="eastAsia" w:ascii="仿宋" w:hAnsi="仿宋" w:eastAsia="仿宋"/>
          <w:sz w:val="32"/>
          <w:szCs w:val="32"/>
        </w:rPr>
        <w:t>以自助餐方式用餐的，应遵循“厉行节约、反对浪费”原则，按需限量取餐，践行光盘行动。</w:t>
      </w:r>
    </w:p>
    <w:p w14:paraId="06D188DD">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w:t>
      </w:r>
      <w:r>
        <w:rPr>
          <w:rFonts w:hint="eastAsia" w:ascii="黑体" w:hAnsi="黑体" w:eastAsia="黑体"/>
          <w:sz w:val="32"/>
          <w:szCs w:val="32"/>
          <w:lang w:val="en-US" w:eastAsia="zh-CN"/>
          <w14:ligatures w14:val="standardContextual"/>
        </w:rPr>
        <w:t>二十九</w:t>
      </w:r>
      <w:r>
        <w:rPr>
          <w:rFonts w:hint="eastAsia" w:ascii="黑体" w:hAnsi="黑体" w:eastAsia="黑体"/>
          <w:sz w:val="32"/>
          <w:szCs w:val="32"/>
          <w14:ligatures w14:val="standardContextual"/>
        </w:rPr>
        <w:t>条</w:t>
      </w:r>
      <w:r>
        <w:rPr>
          <w:rFonts w:hint="eastAsia" w:ascii="仿宋" w:hAnsi="仿宋" w:eastAsia="仿宋"/>
          <w:b/>
          <w:sz w:val="32"/>
          <w:szCs w:val="32"/>
        </w:rPr>
        <w:t xml:space="preserve"> </w:t>
      </w:r>
      <w:r>
        <w:rPr>
          <w:rFonts w:hint="eastAsia" w:ascii="仿宋" w:hAnsi="仿宋" w:eastAsia="仿宋"/>
          <w:sz w:val="32"/>
          <w:szCs w:val="32"/>
        </w:rPr>
        <w:t>依据食品安全管理相关规定，任何人不得将外卖或其他外带食物带至餐厅食用。</w:t>
      </w:r>
    </w:p>
    <w:p w14:paraId="6BE3AA38">
      <w:pPr>
        <w:spacing w:line="580" w:lineRule="exact"/>
        <w:ind w:firstLine="640" w:firstLineChars="200"/>
        <w:rPr>
          <w:rFonts w:ascii="黑体" w:hAnsi="黑体" w:eastAsia="黑体"/>
          <w:bCs/>
          <w:kern w:val="0"/>
          <w:sz w:val="32"/>
          <w:szCs w:val="32"/>
          <w14:ligatures w14:val="standardContextual"/>
        </w:rPr>
      </w:pPr>
      <w:bookmarkStart w:id="21" w:name="_Hlk69291032"/>
      <w:r>
        <w:rPr>
          <w:rFonts w:hint="eastAsia" w:ascii="黑体" w:hAnsi="黑体" w:eastAsia="黑体"/>
          <w:sz w:val="32"/>
          <w:szCs w:val="32"/>
          <w14:ligatures w14:val="standardContextual"/>
        </w:rPr>
        <w:t>第三十条</w:t>
      </w:r>
      <w:r>
        <w:rPr>
          <w:rFonts w:hint="eastAsia" w:ascii="仿宋" w:hAnsi="仿宋" w:eastAsia="仿宋"/>
          <w:b/>
          <w:sz w:val="32"/>
          <w:szCs w:val="32"/>
        </w:rPr>
        <w:t xml:space="preserve"> </w:t>
      </w:r>
      <w:bookmarkEnd w:id="21"/>
      <w:r>
        <w:rPr>
          <w:rFonts w:hint="eastAsia" w:ascii="仿宋" w:hAnsi="仿宋" w:eastAsia="仿宋"/>
          <w:sz w:val="32"/>
          <w:szCs w:val="32"/>
        </w:rPr>
        <w:t>用餐人员应自觉保持餐厅的整洁，残余饭菜应根据指示分类倒入指定的容器，餐具放至指定存放处。</w:t>
      </w:r>
    </w:p>
    <w:p w14:paraId="39991445">
      <w:pPr>
        <w:spacing w:line="640" w:lineRule="exact"/>
        <w:rPr>
          <w:b/>
          <w:sz w:val="32"/>
          <w:szCs w:val="32"/>
        </w:rPr>
      </w:pPr>
    </w:p>
    <w:p w14:paraId="5F0FE3C4">
      <w:pPr>
        <w:pStyle w:val="2"/>
        <w:spacing w:before="0" w:after="0" w:line="240" w:lineRule="auto"/>
        <w:jc w:val="center"/>
        <w:rPr>
          <w:rFonts w:ascii="黑体" w:hAnsi="黑体" w:eastAsia="黑体" w:cs="黑体"/>
          <w:b w:val="0"/>
          <w:bCs/>
          <w:sz w:val="32"/>
          <w:szCs w:val="32"/>
        </w:rPr>
      </w:pPr>
      <w:r>
        <w:rPr>
          <w:rFonts w:hint="eastAsia" w:ascii="黑体" w:hAnsi="黑体" w:eastAsia="黑体" w:cs="黑体"/>
          <w:b w:val="0"/>
          <w:bCs/>
          <w:sz w:val="32"/>
          <w:szCs w:val="32"/>
        </w:rPr>
        <w:t xml:space="preserve"> 第九章  考核与监督</w:t>
      </w:r>
    </w:p>
    <w:p w14:paraId="6F340730">
      <w:pPr>
        <w:ind w:firstLine="645"/>
        <w:rPr>
          <w:rFonts w:ascii="仿宋" w:hAnsi="仿宋" w:eastAsia="仿宋"/>
          <w:sz w:val="32"/>
          <w:szCs w:val="32"/>
        </w:rPr>
      </w:pPr>
      <w:r>
        <w:rPr>
          <w:rFonts w:hint="eastAsia" w:ascii="黑体" w:hAnsi="黑体" w:eastAsia="黑体"/>
          <w:sz w:val="32"/>
          <w:szCs w:val="32"/>
        </w:rPr>
        <w:t>第三十</w:t>
      </w:r>
      <w:r>
        <w:rPr>
          <w:rFonts w:hint="eastAsia" w:ascii="黑体" w:hAnsi="黑体" w:eastAsia="黑体"/>
          <w:sz w:val="32"/>
          <w:szCs w:val="32"/>
          <w:lang w:val="en-US" w:eastAsia="zh-CN"/>
        </w:rPr>
        <w:t>一</w:t>
      </w:r>
      <w:r>
        <w:rPr>
          <w:rFonts w:hint="eastAsia" w:ascii="黑体" w:hAnsi="黑体" w:eastAsia="黑体"/>
          <w:sz w:val="32"/>
          <w:szCs w:val="32"/>
        </w:rPr>
        <w:t>条</w:t>
      </w:r>
      <w:r>
        <w:rPr>
          <w:rFonts w:hint="eastAsia" w:ascii="仿宋" w:hAnsi="仿宋" w:eastAsia="仿宋"/>
          <w:sz w:val="32"/>
          <w:szCs w:val="32"/>
        </w:rPr>
        <w:t xml:space="preserve"> 行政服务中心对餐饮服务公司进行日常</w:t>
      </w:r>
      <w:r>
        <w:rPr>
          <w:rFonts w:hint="eastAsia" w:ascii="仿宋" w:hAnsi="仿宋" w:eastAsia="仿宋"/>
          <w:sz w:val="32"/>
          <w:szCs w:val="32"/>
          <w:lang w:val="en-US" w:eastAsia="zh-CN"/>
        </w:rPr>
        <w:t>考核与</w:t>
      </w:r>
      <w:r>
        <w:rPr>
          <w:rFonts w:hint="eastAsia" w:ascii="仿宋" w:hAnsi="仿宋" w:eastAsia="仿宋"/>
          <w:sz w:val="32"/>
          <w:szCs w:val="32"/>
        </w:rPr>
        <w:t>监督管理，制定考核评价内容及标准，按月对餐饮服务公司进行考核。考核评价内容主要包括：</w:t>
      </w:r>
    </w:p>
    <w:p w14:paraId="4BE0D953">
      <w:pPr>
        <w:ind w:firstLine="645"/>
        <w:rPr>
          <w:rFonts w:ascii="仿宋" w:hAnsi="仿宋" w:eastAsia="仿宋"/>
          <w:sz w:val="32"/>
          <w:szCs w:val="32"/>
        </w:rPr>
      </w:pPr>
      <w:r>
        <w:rPr>
          <w:rFonts w:hint="eastAsia" w:ascii="仿宋" w:hAnsi="仿宋" w:eastAsia="仿宋"/>
          <w:sz w:val="32"/>
          <w:szCs w:val="32"/>
        </w:rPr>
        <w:t>（一）食品安全与卫生：食材新鲜、无污染，符合食品安全标准；食材储存规范，生熟、荤素分开，过期食材及时处理，不得使用；食品加工符合卫生要求，食品充分加热烧熟。</w:t>
      </w:r>
    </w:p>
    <w:p w14:paraId="7A11BA5B">
      <w:pPr>
        <w:ind w:firstLine="645"/>
        <w:rPr>
          <w:rFonts w:ascii="仿宋" w:hAnsi="仿宋" w:eastAsia="仿宋"/>
          <w:sz w:val="32"/>
          <w:szCs w:val="32"/>
        </w:rPr>
      </w:pPr>
      <w:r>
        <w:rPr>
          <w:rFonts w:hint="eastAsia" w:ascii="仿宋" w:hAnsi="仿宋" w:eastAsia="仿宋"/>
          <w:sz w:val="32"/>
          <w:szCs w:val="32"/>
        </w:rPr>
        <w:t>（二）个人及环境卫生：餐饮服务人员按要求体检并取得健康证；严格遵守个人卫生规定，穿戴整洁的工作服、帽子、口罩等，保持手部清洁；餐厅区域及时清扫，室内无灰尘、无油污、霉斑等；垃圾、废弃物存放在专用容器中，并加盖密封。</w:t>
      </w:r>
    </w:p>
    <w:p w14:paraId="5BA6C8D9">
      <w:pPr>
        <w:ind w:firstLine="645"/>
        <w:rPr>
          <w:rFonts w:ascii="仿宋" w:hAnsi="仿宋" w:eastAsia="仿宋"/>
          <w:sz w:val="32"/>
          <w:szCs w:val="32"/>
        </w:rPr>
      </w:pPr>
      <w:r>
        <w:rPr>
          <w:rFonts w:hint="eastAsia" w:ascii="仿宋" w:hAnsi="仿宋" w:eastAsia="仿宋"/>
          <w:sz w:val="32"/>
          <w:szCs w:val="32"/>
        </w:rPr>
        <w:t>（三）菜品质量：不断创新菜品，增加花色品种；菜品种类符合要求、菜量充足；菜品中无异物。</w:t>
      </w:r>
    </w:p>
    <w:p w14:paraId="1BC44124">
      <w:pPr>
        <w:ind w:firstLine="645"/>
        <w:rPr>
          <w:rFonts w:ascii="仿宋" w:hAnsi="仿宋" w:eastAsia="仿宋"/>
          <w:sz w:val="32"/>
          <w:szCs w:val="32"/>
        </w:rPr>
      </w:pPr>
      <w:r>
        <w:rPr>
          <w:rFonts w:hint="eastAsia" w:ascii="仿宋" w:hAnsi="仿宋" w:eastAsia="仿宋"/>
          <w:sz w:val="32"/>
          <w:szCs w:val="32"/>
        </w:rPr>
        <w:t>（四）服务质量：服务态度热情，及时解决需求；菜品补充及时，不出现断餐；小卖部货品齐全、售价合理，满足合理个性化需求。</w:t>
      </w:r>
    </w:p>
    <w:p w14:paraId="34D44AC2">
      <w:pPr>
        <w:ind w:firstLine="645"/>
        <w:rPr>
          <w:rFonts w:hint="default" w:ascii="仿宋" w:hAnsi="仿宋" w:eastAsia="仿宋"/>
          <w:color w:val="000000" w:themeColor="text1"/>
          <w:sz w:val="32"/>
          <w:szCs w:val="32"/>
          <w:lang w:val="en-US" w:eastAsia="zh-CN"/>
          <w14:textFill>
            <w14:solidFill>
              <w14:schemeClr w14:val="tx1"/>
            </w14:solidFill>
          </w14:textFill>
        </w:rPr>
      </w:pPr>
      <w:r>
        <w:rPr>
          <w:rFonts w:hint="eastAsia" w:ascii="黑体" w:hAnsi="黑体" w:eastAsia="黑体"/>
          <w:sz w:val="32"/>
          <w:szCs w:val="32"/>
        </w:rPr>
        <w:t>第三十</w:t>
      </w:r>
      <w:r>
        <w:rPr>
          <w:rFonts w:hint="eastAsia" w:ascii="黑体" w:hAnsi="黑体" w:eastAsia="黑体"/>
          <w:sz w:val="32"/>
          <w:szCs w:val="32"/>
          <w:lang w:val="en-US" w:eastAsia="zh-CN"/>
        </w:rPr>
        <w:t>二</w:t>
      </w:r>
      <w:r>
        <w:rPr>
          <w:rFonts w:hint="eastAsia" w:ascii="黑体" w:hAnsi="黑体" w:eastAsia="黑体"/>
          <w:sz w:val="32"/>
          <w:szCs w:val="32"/>
        </w:rPr>
        <w:t xml:space="preserve">条 </w:t>
      </w:r>
      <w:r>
        <w:rPr>
          <w:rFonts w:hint="eastAsia" w:ascii="仿宋" w:hAnsi="仿宋" w:eastAsia="仿宋"/>
          <w:sz w:val="32"/>
          <w:szCs w:val="32"/>
        </w:rPr>
        <w:t>行政服务中心每半年开展一次餐厅满意度调查，</w:t>
      </w:r>
      <w:r>
        <w:rPr>
          <w:rFonts w:hint="eastAsia" w:ascii="仿宋" w:hAnsi="仿宋" w:eastAsia="仿宋"/>
          <w:color w:val="000000" w:themeColor="text1"/>
          <w:sz w:val="32"/>
          <w:szCs w:val="32"/>
          <w14:textFill>
            <w14:solidFill>
              <w14:schemeClr w14:val="tx1"/>
            </w14:solidFill>
          </w14:textFill>
        </w:rPr>
        <w:t xml:space="preserve">对于员工反映的问题，及时给予反馈，立即落实整改。 </w:t>
      </w:r>
      <w:r>
        <w:rPr>
          <w:rFonts w:hint="eastAsia" w:ascii="仿宋" w:hAnsi="仿宋" w:eastAsia="仿宋"/>
          <w:color w:val="000000" w:themeColor="text1"/>
          <w:sz w:val="32"/>
          <w:szCs w:val="32"/>
          <w:lang w:val="en-US" w:eastAsia="zh-CN"/>
          <w14:textFill>
            <w14:solidFill>
              <w14:schemeClr w14:val="tx1"/>
            </w14:solidFill>
          </w14:textFill>
        </w:rPr>
        <w:t>餐厅满意度调查结果纳入餐饮服务公司考核</w:t>
      </w:r>
      <w:r>
        <w:rPr>
          <w:rFonts w:hint="eastAsia" w:ascii="仿宋" w:hAnsi="仿宋" w:eastAsia="仿宋"/>
          <w:color w:val="000000" w:themeColor="text1"/>
          <w:sz w:val="32"/>
          <w:szCs w:val="32"/>
          <w:u w:val="none"/>
          <w:lang w:val="en-US" w:eastAsia="zh-CN"/>
          <w14:textFill>
            <w14:solidFill>
              <w14:schemeClr w14:val="tx1"/>
            </w14:solidFill>
          </w14:textFill>
        </w:rPr>
        <w:t>内容</w:t>
      </w:r>
      <w:r>
        <w:rPr>
          <w:rFonts w:hint="eastAsia" w:ascii="仿宋" w:hAnsi="仿宋" w:eastAsia="仿宋"/>
          <w:color w:val="000000" w:themeColor="text1"/>
          <w:sz w:val="32"/>
          <w:szCs w:val="32"/>
          <w:lang w:val="en-US" w:eastAsia="zh-CN"/>
          <w14:textFill>
            <w14:solidFill>
              <w14:schemeClr w14:val="tx1"/>
            </w14:solidFill>
          </w14:textFill>
        </w:rPr>
        <w:t>。</w:t>
      </w:r>
    </w:p>
    <w:p w14:paraId="48BF0BF6">
      <w:pPr>
        <w:spacing w:line="640" w:lineRule="exact"/>
        <w:jc w:val="center"/>
        <w:rPr>
          <w:b/>
          <w:sz w:val="32"/>
          <w:szCs w:val="32"/>
        </w:rPr>
      </w:pPr>
    </w:p>
    <w:p w14:paraId="5E408C5E">
      <w:pPr>
        <w:pStyle w:val="2"/>
        <w:spacing w:before="0" w:after="0" w:line="240" w:lineRule="auto"/>
        <w:jc w:val="center"/>
        <w:rPr>
          <w:rFonts w:ascii="黑体" w:hAnsi="黑体" w:eastAsia="黑体" w:cs="黑体"/>
          <w:b w:val="0"/>
          <w:bCs/>
          <w:sz w:val="32"/>
          <w:szCs w:val="32"/>
        </w:rPr>
      </w:pPr>
      <w:r>
        <w:rPr>
          <w:rFonts w:hint="eastAsia" w:ascii="黑体" w:hAnsi="黑体" w:eastAsia="黑体" w:cs="黑体"/>
          <w:b w:val="0"/>
          <w:bCs/>
          <w:sz w:val="32"/>
          <w:szCs w:val="32"/>
        </w:rPr>
        <w:t xml:space="preserve"> 第十章  附  则</w:t>
      </w:r>
    </w:p>
    <w:p w14:paraId="6D55E71C">
      <w:pPr>
        <w:spacing w:line="580" w:lineRule="exact"/>
        <w:ind w:firstLine="640" w:firstLineChars="200"/>
        <w:rPr>
          <w:rFonts w:ascii="仿宋" w:hAnsi="仿宋" w:eastAsia="仿宋"/>
          <w:sz w:val="32"/>
          <w:szCs w:val="32"/>
        </w:rPr>
      </w:pPr>
      <w:r>
        <w:rPr>
          <w:rFonts w:hint="eastAsia" w:ascii="黑体" w:hAnsi="黑体" w:eastAsia="黑体"/>
          <w:sz w:val="32"/>
          <w:szCs w:val="32"/>
          <w14:ligatures w14:val="standardContextual"/>
        </w:rPr>
        <w:t>第三十</w:t>
      </w:r>
      <w:r>
        <w:rPr>
          <w:rFonts w:hint="eastAsia" w:ascii="黑体" w:hAnsi="黑体" w:eastAsia="黑体"/>
          <w:sz w:val="32"/>
          <w:szCs w:val="32"/>
          <w:lang w:val="en-US" w:eastAsia="zh-CN"/>
          <w14:ligatures w14:val="standardContextual"/>
        </w:rPr>
        <w:t>三</w:t>
      </w:r>
      <w:r>
        <w:rPr>
          <w:rFonts w:hint="eastAsia" w:ascii="黑体" w:hAnsi="黑体" w:eastAsia="黑体"/>
          <w:sz w:val="32"/>
          <w:szCs w:val="32"/>
          <w14:ligatures w14:val="standardContextual"/>
        </w:rPr>
        <w:t>条</w:t>
      </w:r>
      <w:r>
        <w:rPr>
          <w:rFonts w:hint="eastAsia" w:ascii="仿宋" w:hAnsi="仿宋" w:eastAsia="仿宋"/>
          <w:sz w:val="32"/>
          <w:szCs w:val="32"/>
        </w:rPr>
        <w:t xml:space="preserve">  </w:t>
      </w:r>
      <w:bookmarkStart w:id="22" w:name="_Hlk69143093"/>
      <w:r>
        <w:rPr>
          <w:rFonts w:hint="eastAsia" w:ascii="仿宋" w:hAnsi="仿宋" w:eastAsia="仿宋"/>
          <w:sz w:val="32"/>
          <w:szCs w:val="32"/>
        </w:rPr>
        <w:t>本</w:t>
      </w:r>
      <w:bookmarkEnd w:id="22"/>
      <w:r>
        <w:rPr>
          <w:rFonts w:hint="eastAsia" w:ascii="仿宋" w:hAnsi="仿宋" w:eastAsia="仿宋"/>
          <w:sz w:val="32"/>
          <w:szCs w:val="32"/>
          <w:lang w:val="en-US" w:eastAsia="zh-CN"/>
        </w:rPr>
        <w:t>规定</w:t>
      </w:r>
      <w:r>
        <w:rPr>
          <w:rFonts w:hint="eastAsia" w:ascii="仿宋" w:hAnsi="仿宋" w:eastAsia="仿宋"/>
          <w:sz w:val="32"/>
          <w:szCs w:val="32"/>
        </w:rPr>
        <w:t>由行政服务中心负责解释。</w:t>
      </w:r>
    </w:p>
    <w:p w14:paraId="57512438">
      <w:pPr>
        <w:spacing w:line="580" w:lineRule="exact"/>
        <w:ind w:firstLine="640" w:firstLineChars="200"/>
        <w:rPr>
          <w:b/>
          <w:sz w:val="32"/>
          <w:szCs w:val="32"/>
        </w:rPr>
      </w:pPr>
      <w:r>
        <w:rPr>
          <w:rFonts w:hint="eastAsia" w:ascii="黑体" w:hAnsi="黑体" w:eastAsia="黑体"/>
          <w:sz w:val="32"/>
          <w:szCs w:val="32"/>
          <w14:ligatures w14:val="standardContextual"/>
        </w:rPr>
        <w:t>第三十</w:t>
      </w:r>
      <w:r>
        <w:rPr>
          <w:rFonts w:hint="eastAsia" w:ascii="黑体" w:hAnsi="黑体" w:eastAsia="黑体"/>
          <w:sz w:val="32"/>
          <w:szCs w:val="32"/>
          <w:lang w:val="en-US" w:eastAsia="zh-CN"/>
          <w14:ligatures w14:val="standardContextual"/>
        </w:rPr>
        <w:t>四</w:t>
      </w:r>
      <w:r>
        <w:rPr>
          <w:rFonts w:hint="eastAsia" w:ascii="黑体" w:hAnsi="黑体" w:eastAsia="黑体"/>
          <w:sz w:val="32"/>
          <w:szCs w:val="32"/>
          <w14:ligatures w14:val="standardContextual"/>
        </w:rPr>
        <w:t>条</w:t>
      </w: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rPr>
        <w:t>本</w:t>
      </w:r>
      <w:r>
        <w:rPr>
          <w:rFonts w:hint="eastAsia" w:ascii="仿宋" w:hAnsi="仿宋" w:eastAsia="仿宋"/>
          <w:sz w:val="32"/>
          <w:szCs w:val="32"/>
          <w:lang w:val="en-US" w:eastAsia="zh-CN"/>
        </w:rPr>
        <w:t>规定</w:t>
      </w:r>
      <w:r>
        <w:rPr>
          <w:rFonts w:hint="eastAsia" w:ascii="仿宋" w:hAnsi="仿宋" w:eastAsia="仿宋"/>
          <w:sz w:val="32"/>
          <w:szCs w:val="32"/>
        </w:rPr>
        <w:t>自</w:t>
      </w:r>
      <w:r>
        <w:rPr>
          <w:rFonts w:ascii="仿宋" w:hAnsi="仿宋" w:eastAsia="仿宋"/>
          <w:sz w:val="32"/>
          <w:szCs w:val="32"/>
        </w:rPr>
        <w:t>印发</w:t>
      </w:r>
      <w:r>
        <w:rPr>
          <w:rFonts w:hint="eastAsia" w:ascii="仿宋" w:hAnsi="仿宋" w:eastAsia="仿宋"/>
          <w:sz w:val="32"/>
          <w:szCs w:val="32"/>
        </w:rPr>
        <w:t>之日起施行。《中国铁塔产业园餐厅就餐管理暂行办法》（中国铁塔综〔2021〕36号）同</w:t>
      </w:r>
      <w:r>
        <w:rPr>
          <w:rFonts w:hint="eastAsia" w:ascii="仿宋" w:hAnsi="仿宋" w:eastAsia="仿宋"/>
          <w:sz w:val="32"/>
          <w:szCs w:val="32"/>
          <w:lang w:val="en-US" w:eastAsia="zh-CN"/>
        </w:rPr>
        <w:t>时</w:t>
      </w:r>
      <w:r>
        <w:rPr>
          <w:rFonts w:hint="eastAsia" w:ascii="仿宋" w:hAnsi="仿宋" w:eastAsia="仿宋"/>
          <w:sz w:val="32"/>
          <w:szCs w:val="32"/>
        </w:rPr>
        <w:t>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汉仪典雅体简">
    <w:panose1 w:val="00020600040101010101"/>
    <w:charset w:val="86"/>
    <w:family w:val="roman"/>
    <w:pitch w:val="default"/>
    <w:sig w:usb0="A00002BF" w:usb1="18EF7CFA" w:usb2="00000016" w:usb3="00000000" w:csb0="00040000" w:csb1="0000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E5528E"/>
    <w:rsid w:val="00216AF3"/>
    <w:rsid w:val="002D60B2"/>
    <w:rsid w:val="0041238B"/>
    <w:rsid w:val="0057131D"/>
    <w:rsid w:val="00D12030"/>
    <w:rsid w:val="00D46202"/>
    <w:rsid w:val="00DB6459"/>
    <w:rsid w:val="0131747F"/>
    <w:rsid w:val="01AB65C1"/>
    <w:rsid w:val="01DD6D41"/>
    <w:rsid w:val="039C00D6"/>
    <w:rsid w:val="040F2562"/>
    <w:rsid w:val="04656504"/>
    <w:rsid w:val="05230AB5"/>
    <w:rsid w:val="053B598F"/>
    <w:rsid w:val="069C5CE8"/>
    <w:rsid w:val="0812664E"/>
    <w:rsid w:val="09F12404"/>
    <w:rsid w:val="0B375A73"/>
    <w:rsid w:val="0BD25035"/>
    <w:rsid w:val="0FCA5CBA"/>
    <w:rsid w:val="0FD97794"/>
    <w:rsid w:val="10183676"/>
    <w:rsid w:val="104F2067"/>
    <w:rsid w:val="124E52F3"/>
    <w:rsid w:val="12F31522"/>
    <w:rsid w:val="146A7466"/>
    <w:rsid w:val="16456719"/>
    <w:rsid w:val="17683A46"/>
    <w:rsid w:val="17D5720D"/>
    <w:rsid w:val="17FF4DE1"/>
    <w:rsid w:val="192B4E46"/>
    <w:rsid w:val="192C5F80"/>
    <w:rsid w:val="1AAE61FB"/>
    <w:rsid w:val="1B7A51FD"/>
    <w:rsid w:val="1C851523"/>
    <w:rsid w:val="1D47063A"/>
    <w:rsid w:val="1D6D4D2B"/>
    <w:rsid w:val="1D972EC8"/>
    <w:rsid w:val="1E0E23E8"/>
    <w:rsid w:val="1E220F0E"/>
    <w:rsid w:val="1E310859"/>
    <w:rsid w:val="1F925C1F"/>
    <w:rsid w:val="222E36BE"/>
    <w:rsid w:val="224D0329"/>
    <w:rsid w:val="24730140"/>
    <w:rsid w:val="255D363B"/>
    <w:rsid w:val="26280415"/>
    <w:rsid w:val="26C0217B"/>
    <w:rsid w:val="28B641C7"/>
    <w:rsid w:val="2C345083"/>
    <w:rsid w:val="2D1164C7"/>
    <w:rsid w:val="2E3563FC"/>
    <w:rsid w:val="2EE873AA"/>
    <w:rsid w:val="311A0E54"/>
    <w:rsid w:val="314D4C22"/>
    <w:rsid w:val="36637F57"/>
    <w:rsid w:val="368E3D16"/>
    <w:rsid w:val="385950D4"/>
    <w:rsid w:val="3A5A5A3C"/>
    <w:rsid w:val="3A7C1550"/>
    <w:rsid w:val="3A9E79ED"/>
    <w:rsid w:val="3D9C26AE"/>
    <w:rsid w:val="3DF9513C"/>
    <w:rsid w:val="3EAA30BD"/>
    <w:rsid w:val="3F3728F4"/>
    <w:rsid w:val="3FA22FCF"/>
    <w:rsid w:val="40477E1D"/>
    <w:rsid w:val="40BB58A9"/>
    <w:rsid w:val="4170743B"/>
    <w:rsid w:val="432431A4"/>
    <w:rsid w:val="436A7AE3"/>
    <w:rsid w:val="44AC4481"/>
    <w:rsid w:val="46DD6713"/>
    <w:rsid w:val="475353E4"/>
    <w:rsid w:val="49133F1B"/>
    <w:rsid w:val="493459D8"/>
    <w:rsid w:val="4B753B49"/>
    <w:rsid w:val="4BE130B7"/>
    <w:rsid w:val="4DC3501D"/>
    <w:rsid w:val="4DC902D8"/>
    <w:rsid w:val="4E1E0A76"/>
    <w:rsid w:val="54C227C1"/>
    <w:rsid w:val="55DA0F08"/>
    <w:rsid w:val="57051A69"/>
    <w:rsid w:val="57E5528E"/>
    <w:rsid w:val="58407055"/>
    <w:rsid w:val="58A55E6C"/>
    <w:rsid w:val="5A8A1574"/>
    <w:rsid w:val="5E5D5321"/>
    <w:rsid w:val="5F3116D0"/>
    <w:rsid w:val="6025512B"/>
    <w:rsid w:val="61B569CF"/>
    <w:rsid w:val="63D756FA"/>
    <w:rsid w:val="653323E1"/>
    <w:rsid w:val="6BB9504A"/>
    <w:rsid w:val="712703A6"/>
    <w:rsid w:val="756E37EC"/>
    <w:rsid w:val="79787D7F"/>
    <w:rsid w:val="7B1D0E9D"/>
    <w:rsid w:val="7CD447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character" w:styleId="6">
    <w:name w:val="annotation reference"/>
    <w:basedOn w:val="5"/>
    <w:semiHidden/>
    <w:unhideWhenUsed/>
    <w:qFormat/>
    <w:uiPriority w:val="99"/>
    <w:rPr>
      <w:sz w:val="21"/>
      <w:szCs w:val="21"/>
    </w:rPr>
  </w:style>
  <w:style w:type="paragraph" w:styleId="7">
    <w:name w:val="List Paragraph"/>
    <w:basedOn w:val="1"/>
    <w:qFormat/>
    <w:uiPriority w:val="34"/>
    <w:pPr>
      <w:ind w:firstLine="420" w:firstLineChars="200"/>
    </w:pPr>
  </w:style>
  <w:style w:type="paragraph" w:customStyle="1" w:styleId="8">
    <w:name w:val="样式1"/>
    <w:basedOn w:val="1"/>
    <w:qFormat/>
    <w:uiPriority w:val="0"/>
    <w:pPr>
      <w:widowControl/>
      <w:jc w:val="center"/>
    </w:pPr>
    <w:rPr>
      <w:rFonts w:hint="eastAsia" w:ascii="黑体" w:hAnsi="黑体" w:eastAsia="黑体"/>
      <w:bCs/>
      <w:kern w:val="0"/>
      <w:sz w:val="32"/>
      <w:szCs w:val="32"/>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3149</Words>
  <Characters>3195</Characters>
  <Lines>23</Lines>
  <Paragraphs>6</Paragraphs>
  <TotalTime>17</TotalTime>
  <ScaleCrop>false</ScaleCrop>
  <LinksUpToDate>false</LinksUpToDate>
  <CharactersWithSpaces>3266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2025-09-17T08:36:00Z</dcterms:created>
  <dc:creator>purplelww</dc:creator>
  <cp:lastModifiedBy>purplelww</cp:lastModifiedBy>
  <cp:lastPrinted>2026-01-13T01:13:00Z</cp:lastPrinted>
  <dcterms:modified xsi:type="dcterms:W3CDTF">2026-01-29T03:22:24Z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AD58181C6F51428BBD51A76F78B49B03_13</vt:lpwstr>
  </property>
  <property fmtid="{D5CDD505-2E9C-101B-9397-08002B2CF9AE}" pid="4" name="KSOTemplateDocerSaveRecord">
    <vt:lpwstr>eyJoZGlkIjoiYTc2ZGZiNzZiNDVlOGViOWVmM2JhOTY0NGJkNjUyYzgiLCJ1c2VySWQiOiIyNDg5NzE5MDUifQ==</vt:lpwstr>
  </property>
</Properties>
</file>